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6B1A">
      <w:pPr>
        <w:jc w:val="center"/>
        <w:rPr>
          <w:rFonts w:hint="eastAsia" w:hAnsi="宋体" w:eastAsia="宋体"/>
          <w:b/>
          <w:sz w:val="30"/>
          <w:szCs w:val="30"/>
          <w:highlight w:val="none"/>
          <w:lang w:eastAsia="zh-CN"/>
        </w:rPr>
      </w:pPr>
      <w:r>
        <w:rPr>
          <w:rFonts w:hAnsi="宋体"/>
          <w:b/>
          <w:sz w:val="30"/>
          <w:szCs w:val="30"/>
          <w:highlight w:val="none"/>
        </w:rPr>
        <w:t>采购</w:t>
      </w:r>
      <w:r>
        <w:rPr>
          <w:rFonts w:hint="eastAsia" w:hAnsi="宋体"/>
          <w:b/>
          <w:sz w:val="30"/>
          <w:szCs w:val="30"/>
          <w:highlight w:val="none"/>
        </w:rPr>
        <w:t>项目</w:t>
      </w:r>
      <w:r>
        <w:rPr>
          <w:rFonts w:hAnsi="宋体"/>
          <w:b/>
          <w:sz w:val="30"/>
          <w:szCs w:val="30"/>
          <w:highlight w:val="none"/>
        </w:rPr>
        <w:t>编号：</w:t>
      </w:r>
      <w:r>
        <w:rPr>
          <w:rFonts w:hint="eastAsia" w:ascii="宋体" w:hAnsi="宋体" w:cs="宋体"/>
          <w:color w:val="000000"/>
          <w:kern w:val="2"/>
          <w:sz w:val="24"/>
          <w:szCs w:val="24"/>
          <w:highlight w:val="none"/>
          <w:lang w:val="en-US" w:eastAsia="zh-CN" w:bidi="ar-SA"/>
        </w:rPr>
        <w:t xml:space="preserve">DZSZG[2026]0310 </w:t>
      </w:r>
    </w:p>
    <w:p w14:paraId="507A0DAA">
      <w:pPr>
        <w:pStyle w:val="10"/>
        <w:rPr>
          <w:rFonts w:hint="eastAsia" w:hAnsi="宋体" w:eastAsia="宋体"/>
          <w:b/>
          <w:sz w:val="30"/>
          <w:szCs w:val="30"/>
          <w:highlight w:val="none"/>
          <w:lang w:eastAsia="zh-CN"/>
        </w:rPr>
      </w:pPr>
    </w:p>
    <w:p w14:paraId="0BE501D5"/>
    <w:p w14:paraId="1BFD1ADC">
      <w:pPr>
        <w:spacing w:line="360" w:lineRule="auto"/>
        <w:ind w:firstLine="475" w:firstLineChars="148"/>
        <w:jc w:val="center"/>
        <w:rPr>
          <w:rFonts w:hint="eastAsia" w:hAnsi="宋体"/>
          <w:b/>
          <w:bCs/>
          <w:sz w:val="32"/>
          <w:szCs w:val="32"/>
          <w:highlight w:val="none"/>
          <w:lang w:eastAsia="zh-CN"/>
        </w:rPr>
      </w:pPr>
      <w:r>
        <w:rPr>
          <w:rFonts w:hint="eastAsia" w:hAnsi="宋体"/>
          <w:b/>
          <w:bCs/>
          <w:sz w:val="32"/>
          <w:szCs w:val="32"/>
          <w:highlight w:val="none"/>
          <w:lang w:eastAsia="zh-CN"/>
        </w:rPr>
        <w:t>达州市职业高级中学附属幼儿园学生食堂食材配送服务项目</w:t>
      </w:r>
    </w:p>
    <w:p w14:paraId="64E5EC9A">
      <w:pPr>
        <w:pStyle w:val="16"/>
        <w:rPr>
          <w:rFonts w:hint="eastAsia" w:hAnsi="宋体"/>
          <w:b/>
          <w:bCs/>
          <w:sz w:val="32"/>
          <w:szCs w:val="32"/>
          <w:highlight w:val="none"/>
          <w:lang w:eastAsia="zh-CN"/>
        </w:rPr>
      </w:pPr>
    </w:p>
    <w:p w14:paraId="41554DF1">
      <w:pPr>
        <w:pStyle w:val="16"/>
        <w:rPr>
          <w:rFonts w:hint="eastAsia" w:hAnsi="宋体"/>
          <w:b/>
          <w:bCs/>
          <w:sz w:val="32"/>
          <w:szCs w:val="32"/>
          <w:highlight w:val="none"/>
          <w:lang w:eastAsia="zh-CN"/>
        </w:rPr>
      </w:pPr>
    </w:p>
    <w:p w14:paraId="4310382D">
      <w:pPr>
        <w:pStyle w:val="16"/>
        <w:rPr>
          <w:rFonts w:hint="eastAsia" w:hAnsi="宋体"/>
          <w:b/>
          <w:bCs/>
          <w:sz w:val="32"/>
          <w:szCs w:val="32"/>
          <w:highlight w:val="none"/>
          <w:lang w:eastAsia="zh-CN"/>
        </w:rPr>
      </w:pPr>
    </w:p>
    <w:p w14:paraId="3FF0E788">
      <w:pPr>
        <w:spacing w:line="360" w:lineRule="auto"/>
        <w:jc w:val="center"/>
        <w:rPr>
          <w:rFonts w:hAnsi="宋体"/>
          <w:sz w:val="84"/>
          <w:szCs w:val="84"/>
          <w:highlight w:val="none"/>
        </w:rPr>
      </w:pPr>
      <w:r>
        <w:rPr>
          <w:rFonts w:hAnsi="宋体"/>
          <w:b/>
          <w:sz w:val="84"/>
          <w:szCs w:val="84"/>
          <w:highlight w:val="none"/>
        </w:rPr>
        <w:t>竞争性</w:t>
      </w:r>
      <w:r>
        <w:rPr>
          <w:rFonts w:hint="eastAsia" w:hAnsi="宋体"/>
          <w:b/>
          <w:sz w:val="84"/>
          <w:szCs w:val="84"/>
          <w:highlight w:val="none"/>
          <w:lang w:val="en-US" w:eastAsia="zh-CN"/>
        </w:rPr>
        <w:t>谈判</w:t>
      </w:r>
      <w:r>
        <w:rPr>
          <w:rFonts w:hAnsi="宋体"/>
          <w:b/>
          <w:sz w:val="84"/>
          <w:szCs w:val="84"/>
          <w:highlight w:val="none"/>
        </w:rPr>
        <w:t>文件</w:t>
      </w:r>
    </w:p>
    <w:p w14:paraId="79C5770F">
      <w:pPr>
        <w:spacing w:line="360" w:lineRule="auto"/>
        <w:ind w:firstLine="414" w:firstLineChars="148"/>
        <w:rPr>
          <w:rFonts w:hint="default" w:hAnsi="宋体" w:eastAsia="宋体"/>
          <w:sz w:val="28"/>
          <w:szCs w:val="28"/>
          <w:highlight w:val="none"/>
          <w:lang w:val="en-US" w:eastAsia="zh-CN"/>
        </w:rPr>
      </w:pPr>
      <w:r>
        <w:rPr>
          <w:rFonts w:hint="eastAsia" w:hAnsi="宋体"/>
          <w:sz w:val="28"/>
          <w:szCs w:val="28"/>
          <w:highlight w:val="none"/>
          <w:lang w:val="en-US" w:eastAsia="zh-CN"/>
        </w:rPr>
        <w:t xml:space="preserve">                              </w:t>
      </w:r>
    </w:p>
    <w:p w14:paraId="7E870EF9">
      <w:pPr>
        <w:spacing w:line="360" w:lineRule="auto"/>
        <w:ind w:firstLine="414" w:firstLineChars="148"/>
        <w:rPr>
          <w:rFonts w:hint="default" w:hAnsi="宋体" w:eastAsia="宋体"/>
          <w:sz w:val="28"/>
          <w:szCs w:val="28"/>
          <w:highlight w:val="none"/>
          <w:lang w:val="en-US" w:eastAsia="zh-CN"/>
        </w:rPr>
      </w:pPr>
    </w:p>
    <w:p w14:paraId="2B588F89">
      <w:pPr>
        <w:pStyle w:val="11"/>
        <w:rPr>
          <w:rFonts w:hAnsi="宋体"/>
          <w:sz w:val="28"/>
          <w:szCs w:val="28"/>
          <w:highlight w:val="none"/>
        </w:rPr>
      </w:pPr>
    </w:p>
    <w:p w14:paraId="0DC4D809">
      <w:pPr>
        <w:pStyle w:val="20"/>
        <w:rPr>
          <w:highlight w:val="none"/>
        </w:rPr>
      </w:pPr>
    </w:p>
    <w:p w14:paraId="0DE3F2B4">
      <w:pPr>
        <w:spacing w:line="360" w:lineRule="auto"/>
        <w:rPr>
          <w:rFonts w:hint="eastAsia" w:hAnsi="宋体"/>
          <w:sz w:val="28"/>
          <w:szCs w:val="28"/>
          <w:highlight w:val="none"/>
        </w:rPr>
      </w:pPr>
    </w:p>
    <w:p w14:paraId="0F45E290">
      <w:pPr>
        <w:spacing w:line="360" w:lineRule="auto"/>
        <w:rPr>
          <w:rFonts w:hAnsi="宋体"/>
          <w:sz w:val="28"/>
          <w:szCs w:val="28"/>
          <w:highlight w:val="none"/>
        </w:rPr>
      </w:pPr>
    </w:p>
    <w:p w14:paraId="094C144A">
      <w:pPr>
        <w:spacing w:line="360" w:lineRule="auto"/>
        <w:jc w:val="center"/>
        <w:rPr>
          <w:rFonts w:hAnsi="宋体"/>
          <w:b/>
          <w:sz w:val="32"/>
          <w:szCs w:val="32"/>
          <w:highlight w:val="none"/>
        </w:rPr>
      </w:pPr>
      <w:r>
        <w:rPr>
          <w:rFonts w:hAnsi="宋体"/>
          <w:b/>
          <w:sz w:val="32"/>
          <w:szCs w:val="32"/>
          <w:highlight w:val="none"/>
        </w:rPr>
        <w:t>中国·四川（</w:t>
      </w:r>
      <w:r>
        <w:rPr>
          <w:rFonts w:hint="eastAsia" w:hAnsi="宋体"/>
          <w:b/>
          <w:sz w:val="32"/>
          <w:szCs w:val="32"/>
          <w:highlight w:val="none"/>
          <w:lang w:val="en-US" w:eastAsia="zh-CN"/>
        </w:rPr>
        <w:t>达州</w:t>
      </w:r>
      <w:r>
        <w:rPr>
          <w:rFonts w:hAnsi="宋体"/>
          <w:b/>
          <w:sz w:val="32"/>
          <w:szCs w:val="32"/>
          <w:highlight w:val="none"/>
        </w:rPr>
        <w:t>）</w:t>
      </w:r>
    </w:p>
    <w:p w14:paraId="64FBDC77">
      <w:pPr>
        <w:spacing w:line="360" w:lineRule="auto"/>
        <w:jc w:val="center"/>
        <w:rPr>
          <w:rFonts w:hAnsi="宋体"/>
          <w:b/>
          <w:sz w:val="32"/>
          <w:szCs w:val="32"/>
          <w:highlight w:val="none"/>
        </w:rPr>
      </w:pPr>
      <w:r>
        <w:rPr>
          <w:rFonts w:hint="eastAsia" w:hAnsi="宋体" w:cs="宋体"/>
          <w:b/>
          <w:sz w:val="32"/>
          <w:szCs w:val="32"/>
          <w:highlight w:val="none"/>
          <w:lang w:eastAsia="zh-CN"/>
        </w:rPr>
        <w:t>达州市职业高级中学</w:t>
      </w:r>
      <w:r>
        <w:rPr>
          <w:rFonts w:hint="eastAsia" w:ascii="宋体" w:hAnsi="宋体" w:eastAsia="宋体" w:cs="Times New Roman"/>
          <w:b/>
          <w:color w:val="000000"/>
          <w:sz w:val="32"/>
          <w:szCs w:val="32"/>
          <w:highlight w:val="none"/>
        </w:rPr>
        <w:t>(</w:t>
      </w:r>
      <w:r>
        <w:rPr>
          <w:rFonts w:hint="eastAsia" w:ascii="宋体" w:hAnsi="宋体" w:eastAsia="宋体" w:cs="Times New Roman"/>
          <w:b/>
          <w:color w:val="000000"/>
          <w:sz w:val="32"/>
          <w:szCs w:val="32"/>
          <w:highlight w:val="none"/>
          <w:lang w:val="en-US" w:eastAsia="zh-CN"/>
        </w:rPr>
        <w:t>盖章</w:t>
      </w:r>
      <w:r>
        <w:rPr>
          <w:rFonts w:hint="eastAsia" w:ascii="宋体" w:hAnsi="宋体" w:eastAsia="宋体" w:cs="Times New Roman"/>
          <w:b/>
          <w:color w:val="000000"/>
          <w:sz w:val="32"/>
          <w:szCs w:val="32"/>
          <w:highlight w:val="none"/>
        </w:rPr>
        <w:t>)</w:t>
      </w:r>
    </w:p>
    <w:p w14:paraId="7EC6358E">
      <w:pPr>
        <w:spacing w:line="360" w:lineRule="auto"/>
        <w:jc w:val="center"/>
        <w:rPr>
          <w:rFonts w:hAnsi="宋体"/>
          <w:b/>
          <w:bCs/>
          <w:sz w:val="32"/>
          <w:szCs w:val="32"/>
          <w:highlight w:val="none"/>
          <w:lang w:val="zh-CN"/>
        </w:rPr>
      </w:pPr>
      <w:r>
        <w:rPr>
          <w:rFonts w:hAnsi="宋体"/>
          <w:b/>
          <w:sz w:val="32"/>
          <w:szCs w:val="32"/>
          <w:highlight w:val="none"/>
        </w:rPr>
        <w:t>20</w:t>
      </w:r>
      <w:r>
        <w:rPr>
          <w:rFonts w:hint="eastAsia" w:hAnsi="宋体"/>
          <w:b/>
          <w:sz w:val="32"/>
          <w:szCs w:val="32"/>
          <w:highlight w:val="none"/>
        </w:rPr>
        <w:t>2</w:t>
      </w:r>
      <w:r>
        <w:rPr>
          <w:rFonts w:hint="eastAsia" w:hAnsi="宋体"/>
          <w:b/>
          <w:sz w:val="32"/>
          <w:szCs w:val="32"/>
          <w:highlight w:val="none"/>
          <w:lang w:val="en-US" w:eastAsia="zh-CN"/>
        </w:rPr>
        <w:t>6</w:t>
      </w:r>
      <w:r>
        <w:rPr>
          <w:rFonts w:hAnsi="宋体"/>
          <w:b/>
          <w:bCs/>
          <w:sz w:val="32"/>
          <w:szCs w:val="32"/>
          <w:highlight w:val="none"/>
          <w:lang w:val="zh-CN"/>
        </w:rPr>
        <w:t>年</w:t>
      </w:r>
      <w:r>
        <w:rPr>
          <w:rFonts w:hint="eastAsia" w:hAnsi="宋体"/>
          <w:b/>
          <w:bCs/>
          <w:sz w:val="32"/>
          <w:szCs w:val="32"/>
          <w:highlight w:val="none"/>
          <w:lang w:val="en-US" w:eastAsia="zh-CN"/>
        </w:rPr>
        <w:t>4</w:t>
      </w:r>
      <w:r>
        <w:rPr>
          <w:rFonts w:hAnsi="宋体"/>
          <w:b/>
          <w:bCs/>
          <w:sz w:val="32"/>
          <w:szCs w:val="32"/>
          <w:highlight w:val="none"/>
          <w:lang w:val="zh-CN"/>
        </w:rPr>
        <w:t>月</w:t>
      </w:r>
    </w:p>
    <w:p w14:paraId="0372758E">
      <w:pPr>
        <w:spacing w:line="360" w:lineRule="auto"/>
        <w:ind w:firstLine="3521" w:firstLineChars="1096"/>
        <w:rPr>
          <w:rFonts w:hAnsi="宋体"/>
          <w:b/>
          <w:bCs/>
          <w:sz w:val="32"/>
          <w:szCs w:val="32"/>
          <w:highlight w:val="none"/>
          <w:lang w:val="zh-CN"/>
        </w:rPr>
        <w:sectPr>
          <w:headerReference r:id="rId4" w:type="first"/>
          <w:headerReference r:id="rId3" w:type="default"/>
          <w:footerReference r:id="rId5" w:type="default"/>
          <w:pgSz w:w="11906" w:h="16838"/>
          <w:pgMar w:top="1440" w:right="1080" w:bottom="1440" w:left="1080" w:header="454" w:footer="510" w:gutter="0"/>
          <w:pgNumType w:fmt="decimal" w:start="1"/>
          <w:cols w:space="720" w:num="1"/>
          <w:docGrid w:type="lines" w:linePitch="462" w:charSpace="0"/>
        </w:sectPr>
      </w:pPr>
    </w:p>
    <w:p w14:paraId="2C7EF7EE">
      <w:pPr>
        <w:spacing w:line="360" w:lineRule="auto"/>
        <w:jc w:val="center"/>
        <w:rPr>
          <w:rFonts w:hAnsi="宋体"/>
          <w:b/>
          <w:sz w:val="72"/>
          <w:szCs w:val="72"/>
          <w:highlight w:val="none"/>
        </w:rPr>
      </w:pPr>
      <w:r>
        <w:rPr>
          <w:rFonts w:hAnsi="宋体"/>
          <w:b/>
          <w:sz w:val="72"/>
          <w:szCs w:val="72"/>
          <w:highlight w:val="none"/>
        </w:rPr>
        <w:t>目</w:t>
      </w:r>
      <w:r>
        <w:rPr>
          <w:rFonts w:hint="eastAsia" w:hAnsi="宋体"/>
          <w:b/>
          <w:sz w:val="72"/>
          <w:szCs w:val="72"/>
          <w:highlight w:val="none"/>
        </w:rPr>
        <w:t xml:space="preserve">   </w:t>
      </w:r>
      <w:r>
        <w:rPr>
          <w:rFonts w:hAnsi="宋体"/>
          <w:b/>
          <w:sz w:val="72"/>
          <w:szCs w:val="72"/>
          <w:highlight w:val="none"/>
        </w:rPr>
        <w:t>录</w:t>
      </w:r>
    </w:p>
    <w:p w14:paraId="70ADEAFF">
      <w:pPr>
        <w:pStyle w:val="18"/>
        <w:tabs>
          <w:tab w:val="right" w:leader="dot" w:pos="9746"/>
        </w:tabs>
        <w:rPr>
          <w:b w:val="0"/>
          <w:sz w:val="24"/>
          <w:szCs w:val="24"/>
          <w:highlight w:val="none"/>
        </w:rPr>
      </w:pPr>
      <w:r>
        <w:rPr>
          <w:rFonts w:hAnsi="宋体"/>
          <w:b w:val="0"/>
          <w:bCs w:val="0"/>
          <w:sz w:val="24"/>
          <w:szCs w:val="24"/>
          <w:highlight w:val="none"/>
        </w:rPr>
        <w:fldChar w:fldCharType="begin"/>
      </w:r>
      <w:r>
        <w:rPr>
          <w:rFonts w:hAnsi="宋体"/>
          <w:b w:val="0"/>
          <w:bCs w:val="0"/>
          <w:sz w:val="24"/>
          <w:szCs w:val="24"/>
          <w:highlight w:val="none"/>
        </w:rPr>
        <w:instrText xml:space="preserve"> TOC \o "1-1" \h \z \u </w:instrText>
      </w:r>
      <w:r>
        <w:rPr>
          <w:rFonts w:hAnsi="宋体"/>
          <w:b w:val="0"/>
          <w:bCs w:val="0"/>
          <w:sz w:val="24"/>
          <w:szCs w:val="24"/>
          <w:highlight w:val="none"/>
        </w:rPr>
        <w:fldChar w:fldCharType="separate"/>
      </w:r>
      <w:r>
        <w:rPr>
          <w:rFonts w:hAnsi="宋体"/>
          <w:b w:val="0"/>
          <w:sz w:val="24"/>
          <w:szCs w:val="24"/>
          <w:highlight w:val="none"/>
        </w:rPr>
        <w:fldChar w:fldCharType="begin"/>
      </w:r>
      <w:r>
        <w:rPr>
          <w:rFonts w:hAnsi="宋体"/>
          <w:b w:val="0"/>
          <w:sz w:val="24"/>
          <w:szCs w:val="24"/>
          <w:highlight w:val="none"/>
        </w:rPr>
        <w:instrText xml:space="preserve"> HYPERLINK \l _Toc3820 </w:instrText>
      </w:r>
      <w:r>
        <w:rPr>
          <w:rFonts w:hAnsi="宋体"/>
          <w:b w:val="0"/>
          <w:sz w:val="24"/>
          <w:szCs w:val="24"/>
          <w:highlight w:val="none"/>
        </w:rPr>
        <w:fldChar w:fldCharType="separate"/>
      </w:r>
      <w:r>
        <w:rPr>
          <w:rFonts w:hint="eastAsia" w:hAnsi="宋体" w:cs="宋体"/>
          <w:b w:val="0"/>
          <w:sz w:val="24"/>
          <w:szCs w:val="24"/>
          <w:highlight w:val="none"/>
        </w:rPr>
        <w:t>第一章  竞争性谈判邀请公告</w:t>
      </w:r>
      <w:r>
        <w:rPr>
          <w:b w:val="0"/>
          <w:sz w:val="24"/>
          <w:szCs w:val="24"/>
          <w:highlight w:val="none"/>
        </w:rPr>
        <w:tab/>
      </w:r>
      <w:r>
        <w:rPr>
          <w:rFonts w:hint="eastAsia"/>
          <w:b w:val="0"/>
          <w:sz w:val="24"/>
          <w:szCs w:val="24"/>
          <w:highlight w:val="none"/>
          <w:lang w:val="en-US" w:eastAsia="zh-CN"/>
        </w:rPr>
        <w:t>2</w:t>
      </w:r>
      <w:r>
        <w:rPr>
          <w:rFonts w:hAnsi="宋体"/>
          <w:b w:val="0"/>
          <w:sz w:val="24"/>
          <w:szCs w:val="24"/>
          <w:highlight w:val="none"/>
        </w:rPr>
        <w:fldChar w:fldCharType="end"/>
      </w:r>
    </w:p>
    <w:p w14:paraId="76E57697">
      <w:pPr>
        <w:pStyle w:val="18"/>
        <w:tabs>
          <w:tab w:val="right" w:leader="dot" w:pos="9746"/>
        </w:tabs>
        <w:rPr>
          <w:b w:val="0"/>
          <w:sz w:val="24"/>
          <w:szCs w:val="24"/>
          <w:highlight w:val="none"/>
        </w:rPr>
      </w:pPr>
      <w:r>
        <w:rPr>
          <w:rFonts w:hAnsi="宋体"/>
          <w:b w:val="0"/>
          <w:sz w:val="24"/>
          <w:szCs w:val="24"/>
          <w:highlight w:val="none"/>
        </w:rPr>
        <w:fldChar w:fldCharType="begin"/>
      </w:r>
      <w:r>
        <w:rPr>
          <w:rFonts w:hAnsi="宋体"/>
          <w:b w:val="0"/>
          <w:sz w:val="24"/>
          <w:szCs w:val="24"/>
          <w:highlight w:val="none"/>
        </w:rPr>
        <w:instrText xml:space="preserve"> HYPERLINK \l _Toc6657 </w:instrText>
      </w:r>
      <w:r>
        <w:rPr>
          <w:rFonts w:hAnsi="宋体"/>
          <w:b w:val="0"/>
          <w:sz w:val="24"/>
          <w:szCs w:val="24"/>
          <w:highlight w:val="none"/>
        </w:rPr>
        <w:fldChar w:fldCharType="separate"/>
      </w:r>
      <w:r>
        <w:rPr>
          <w:rFonts w:hAnsi="宋体"/>
          <w:b w:val="0"/>
          <w:sz w:val="24"/>
          <w:szCs w:val="24"/>
          <w:highlight w:val="none"/>
        </w:rPr>
        <w:t>第二章</w:t>
      </w:r>
      <w:r>
        <w:rPr>
          <w:rFonts w:hint="eastAsia" w:hAnsi="宋体"/>
          <w:b w:val="0"/>
          <w:sz w:val="24"/>
          <w:szCs w:val="24"/>
          <w:highlight w:val="none"/>
        </w:rPr>
        <w:t xml:space="preserve">  </w:t>
      </w:r>
      <w:r>
        <w:rPr>
          <w:rFonts w:hAnsi="宋体"/>
          <w:b w:val="0"/>
          <w:sz w:val="24"/>
          <w:szCs w:val="24"/>
          <w:highlight w:val="none"/>
        </w:rPr>
        <w:t>谈判须知</w:t>
      </w:r>
      <w:r>
        <w:rPr>
          <w:b w:val="0"/>
          <w:sz w:val="24"/>
          <w:szCs w:val="24"/>
          <w:highlight w:val="none"/>
        </w:rPr>
        <w:tab/>
      </w:r>
      <w:r>
        <w:rPr>
          <w:rFonts w:hint="eastAsia"/>
          <w:b w:val="0"/>
          <w:sz w:val="24"/>
          <w:szCs w:val="24"/>
          <w:highlight w:val="none"/>
          <w:lang w:val="en-US" w:eastAsia="zh-CN"/>
        </w:rPr>
        <w:t>6</w:t>
      </w:r>
      <w:r>
        <w:rPr>
          <w:rFonts w:hAnsi="宋体"/>
          <w:b w:val="0"/>
          <w:sz w:val="24"/>
          <w:szCs w:val="24"/>
          <w:highlight w:val="none"/>
        </w:rPr>
        <w:fldChar w:fldCharType="end"/>
      </w:r>
    </w:p>
    <w:p w14:paraId="6E24B314">
      <w:pPr>
        <w:pStyle w:val="18"/>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_Toc25925 </w:instrText>
      </w:r>
      <w:r>
        <w:rPr>
          <w:rFonts w:hAnsi="宋体"/>
          <w:b w:val="0"/>
          <w:sz w:val="24"/>
          <w:szCs w:val="24"/>
          <w:highlight w:val="none"/>
        </w:rPr>
        <w:fldChar w:fldCharType="separate"/>
      </w:r>
      <w:r>
        <w:rPr>
          <w:rFonts w:hint="eastAsia" w:hAnsi="宋体"/>
          <w:b w:val="0"/>
          <w:sz w:val="24"/>
          <w:szCs w:val="24"/>
          <w:highlight w:val="none"/>
        </w:rPr>
        <w:t>第三章  供应商资格条件要求</w:t>
      </w:r>
      <w:r>
        <w:rPr>
          <w:b w:val="0"/>
          <w:sz w:val="24"/>
          <w:szCs w:val="24"/>
          <w:highlight w:val="none"/>
        </w:rPr>
        <w:tab/>
      </w:r>
      <w:r>
        <w:rPr>
          <w:rFonts w:hint="eastAsia"/>
          <w:b w:val="0"/>
          <w:sz w:val="24"/>
          <w:szCs w:val="24"/>
          <w:highlight w:val="none"/>
          <w:lang w:val="en-US" w:eastAsia="zh-CN"/>
        </w:rPr>
        <w:t>2</w:t>
      </w:r>
      <w:r>
        <w:rPr>
          <w:rFonts w:hAnsi="宋体"/>
          <w:b w:val="0"/>
          <w:sz w:val="24"/>
          <w:szCs w:val="24"/>
          <w:highlight w:val="none"/>
        </w:rPr>
        <w:fldChar w:fldCharType="end"/>
      </w:r>
      <w:r>
        <w:rPr>
          <w:rFonts w:hint="eastAsia" w:hAnsi="宋体"/>
          <w:b w:val="0"/>
          <w:sz w:val="24"/>
          <w:szCs w:val="24"/>
          <w:highlight w:val="none"/>
          <w:lang w:val="en-US" w:eastAsia="zh-CN"/>
        </w:rPr>
        <w:t>2</w:t>
      </w:r>
    </w:p>
    <w:p w14:paraId="05B14125">
      <w:pPr>
        <w:pStyle w:val="18"/>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_Toc17893 </w:instrText>
      </w:r>
      <w:r>
        <w:rPr>
          <w:rFonts w:hAnsi="宋体"/>
          <w:b w:val="0"/>
          <w:sz w:val="24"/>
          <w:szCs w:val="24"/>
          <w:highlight w:val="none"/>
        </w:rPr>
        <w:fldChar w:fldCharType="separate"/>
      </w:r>
      <w:r>
        <w:rPr>
          <w:rFonts w:hAnsi="宋体"/>
          <w:b w:val="0"/>
          <w:sz w:val="24"/>
          <w:szCs w:val="24"/>
          <w:highlight w:val="none"/>
        </w:rPr>
        <w:t>第</w:t>
      </w:r>
      <w:r>
        <w:rPr>
          <w:rFonts w:hint="eastAsia" w:hAnsi="宋体"/>
          <w:b w:val="0"/>
          <w:sz w:val="24"/>
          <w:szCs w:val="24"/>
          <w:highlight w:val="none"/>
        </w:rPr>
        <w:t>四</w:t>
      </w:r>
      <w:r>
        <w:rPr>
          <w:rFonts w:hAnsi="宋体"/>
          <w:b w:val="0"/>
          <w:sz w:val="24"/>
          <w:szCs w:val="24"/>
          <w:highlight w:val="none"/>
        </w:rPr>
        <w:t>章</w:t>
      </w:r>
      <w:r>
        <w:rPr>
          <w:rFonts w:hint="eastAsia" w:hAnsi="宋体"/>
          <w:b w:val="0"/>
          <w:sz w:val="24"/>
          <w:szCs w:val="24"/>
          <w:highlight w:val="none"/>
        </w:rPr>
        <w:t xml:space="preserve">  </w:t>
      </w:r>
      <w:r>
        <w:rPr>
          <w:rFonts w:hAnsi="宋体"/>
          <w:b w:val="0"/>
          <w:sz w:val="24"/>
          <w:szCs w:val="24"/>
          <w:highlight w:val="none"/>
        </w:rPr>
        <w:t>供应商资格证明文件</w:t>
      </w:r>
      <w:r>
        <w:rPr>
          <w:b w:val="0"/>
          <w:sz w:val="24"/>
          <w:szCs w:val="24"/>
          <w:highlight w:val="none"/>
        </w:rPr>
        <w:tab/>
      </w:r>
      <w:r>
        <w:rPr>
          <w:rFonts w:hint="eastAsia"/>
          <w:b w:val="0"/>
          <w:sz w:val="24"/>
          <w:szCs w:val="24"/>
          <w:highlight w:val="none"/>
          <w:lang w:val="en-US" w:eastAsia="zh-CN"/>
        </w:rPr>
        <w:t>2</w:t>
      </w:r>
      <w:r>
        <w:rPr>
          <w:rFonts w:hAnsi="宋体"/>
          <w:b w:val="0"/>
          <w:sz w:val="24"/>
          <w:szCs w:val="24"/>
          <w:highlight w:val="none"/>
        </w:rPr>
        <w:fldChar w:fldCharType="end"/>
      </w:r>
      <w:r>
        <w:rPr>
          <w:rFonts w:hint="eastAsia" w:hAnsi="宋体"/>
          <w:b w:val="0"/>
          <w:sz w:val="24"/>
          <w:szCs w:val="24"/>
          <w:highlight w:val="none"/>
          <w:lang w:val="en-US" w:eastAsia="zh-CN"/>
        </w:rPr>
        <w:t>4</w:t>
      </w:r>
    </w:p>
    <w:p w14:paraId="0A2AF21F">
      <w:pPr>
        <w:pStyle w:val="18"/>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_Toc1265 </w:instrText>
      </w:r>
      <w:r>
        <w:rPr>
          <w:rFonts w:hAnsi="宋体"/>
          <w:b w:val="0"/>
          <w:sz w:val="24"/>
          <w:szCs w:val="24"/>
          <w:highlight w:val="none"/>
        </w:rPr>
        <w:fldChar w:fldCharType="separate"/>
      </w:r>
      <w:r>
        <w:rPr>
          <w:rFonts w:hint="eastAsia" w:hAnsi="宋体" w:cs="宋体"/>
          <w:b w:val="0"/>
          <w:sz w:val="24"/>
          <w:szCs w:val="24"/>
          <w:highlight w:val="none"/>
        </w:rPr>
        <w:t>第五章  采购项目技术、服务、采购合同内容条款及其他商务要求</w:t>
      </w:r>
      <w:r>
        <w:rPr>
          <w:b w:val="0"/>
          <w:sz w:val="24"/>
          <w:szCs w:val="24"/>
          <w:highlight w:val="none"/>
        </w:rPr>
        <w:tab/>
      </w:r>
      <w:r>
        <w:rPr>
          <w:rFonts w:hint="eastAsia"/>
          <w:b w:val="0"/>
          <w:sz w:val="24"/>
          <w:szCs w:val="24"/>
          <w:highlight w:val="none"/>
          <w:lang w:val="en-US" w:eastAsia="zh-CN"/>
        </w:rPr>
        <w:t>2</w:t>
      </w:r>
      <w:r>
        <w:rPr>
          <w:rFonts w:hAnsi="宋体"/>
          <w:b w:val="0"/>
          <w:sz w:val="24"/>
          <w:szCs w:val="24"/>
          <w:highlight w:val="none"/>
        </w:rPr>
        <w:fldChar w:fldCharType="end"/>
      </w:r>
      <w:r>
        <w:rPr>
          <w:rFonts w:hint="eastAsia" w:hAnsi="宋体"/>
          <w:b w:val="0"/>
          <w:sz w:val="24"/>
          <w:szCs w:val="24"/>
          <w:highlight w:val="none"/>
          <w:lang w:val="en-US" w:eastAsia="zh-CN"/>
        </w:rPr>
        <w:t>6</w:t>
      </w:r>
    </w:p>
    <w:p w14:paraId="7CA778A9">
      <w:pPr>
        <w:pStyle w:val="18"/>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_Toc27771 </w:instrText>
      </w:r>
      <w:r>
        <w:rPr>
          <w:rFonts w:hAnsi="宋体"/>
          <w:b w:val="0"/>
          <w:sz w:val="24"/>
          <w:szCs w:val="24"/>
          <w:highlight w:val="none"/>
        </w:rPr>
        <w:fldChar w:fldCharType="separate"/>
      </w:r>
      <w:r>
        <w:rPr>
          <w:rFonts w:hint="eastAsia" w:hAnsi="宋体" w:cs="宋体"/>
          <w:b w:val="0"/>
          <w:sz w:val="24"/>
          <w:szCs w:val="24"/>
          <w:highlight w:val="none"/>
        </w:rPr>
        <w:t>第六章  采购项目实质性要求</w:t>
      </w:r>
      <w:r>
        <w:rPr>
          <w:b w:val="0"/>
          <w:sz w:val="24"/>
          <w:szCs w:val="24"/>
          <w:highlight w:val="none"/>
        </w:rPr>
        <w:tab/>
      </w:r>
      <w:r>
        <w:rPr>
          <w:rFonts w:hint="eastAsia"/>
          <w:b w:val="0"/>
          <w:sz w:val="24"/>
          <w:szCs w:val="24"/>
          <w:highlight w:val="none"/>
          <w:lang w:val="en-US" w:eastAsia="zh-CN"/>
        </w:rPr>
        <w:t>4</w:t>
      </w:r>
      <w:r>
        <w:rPr>
          <w:rFonts w:hAnsi="宋体"/>
          <w:b w:val="0"/>
          <w:sz w:val="24"/>
          <w:szCs w:val="24"/>
          <w:highlight w:val="none"/>
        </w:rPr>
        <w:fldChar w:fldCharType="end"/>
      </w:r>
      <w:r>
        <w:rPr>
          <w:rFonts w:hint="eastAsia" w:hAnsi="宋体"/>
          <w:b w:val="0"/>
          <w:sz w:val="24"/>
          <w:szCs w:val="24"/>
          <w:highlight w:val="none"/>
          <w:lang w:val="en-US" w:eastAsia="zh-CN"/>
        </w:rPr>
        <w:t>6</w:t>
      </w:r>
    </w:p>
    <w:p w14:paraId="336F36A1">
      <w:pPr>
        <w:pStyle w:val="18"/>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_Toc12672 </w:instrText>
      </w:r>
      <w:r>
        <w:rPr>
          <w:rFonts w:hAnsi="宋体"/>
          <w:b w:val="0"/>
          <w:sz w:val="24"/>
          <w:szCs w:val="24"/>
          <w:highlight w:val="none"/>
        </w:rPr>
        <w:fldChar w:fldCharType="separate"/>
      </w:r>
      <w:r>
        <w:rPr>
          <w:rFonts w:hint="eastAsia" w:hAnsi="宋体"/>
          <w:b w:val="0"/>
          <w:sz w:val="24"/>
          <w:szCs w:val="24"/>
          <w:highlight w:val="none"/>
        </w:rPr>
        <w:t>第七章  谈判内容、谈判过程中可实质性变动的内容</w:t>
      </w:r>
      <w:r>
        <w:rPr>
          <w:b w:val="0"/>
          <w:sz w:val="24"/>
          <w:szCs w:val="24"/>
          <w:highlight w:val="none"/>
        </w:rPr>
        <w:tab/>
      </w:r>
      <w:r>
        <w:rPr>
          <w:rFonts w:hint="eastAsia"/>
          <w:b w:val="0"/>
          <w:sz w:val="24"/>
          <w:szCs w:val="24"/>
          <w:highlight w:val="none"/>
          <w:lang w:val="en-US" w:eastAsia="zh-CN"/>
        </w:rPr>
        <w:t>4</w:t>
      </w:r>
      <w:r>
        <w:rPr>
          <w:rFonts w:hAnsi="宋体"/>
          <w:b w:val="0"/>
          <w:sz w:val="24"/>
          <w:szCs w:val="24"/>
          <w:highlight w:val="none"/>
        </w:rPr>
        <w:fldChar w:fldCharType="end"/>
      </w:r>
      <w:r>
        <w:rPr>
          <w:rFonts w:hint="eastAsia" w:hAnsi="宋体"/>
          <w:b w:val="0"/>
          <w:sz w:val="24"/>
          <w:szCs w:val="24"/>
          <w:highlight w:val="none"/>
          <w:lang w:val="en-US" w:eastAsia="zh-CN"/>
        </w:rPr>
        <w:t>7</w:t>
      </w:r>
    </w:p>
    <w:p w14:paraId="5084C76A">
      <w:pPr>
        <w:pStyle w:val="18"/>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_Toc29300 </w:instrText>
      </w:r>
      <w:r>
        <w:rPr>
          <w:rFonts w:hAnsi="宋体"/>
          <w:b w:val="0"/>
          <w:sz w:val="24"/>
          <w:szCs w:val="24"/>
          <w:highlight w:val="none"/>
        </w:rPr>
        <w:fldChar w:fldCharType="separate"/>
      </w:r>
      <w:r>
        <w:rPr>
          <w:rFonts w:hint="eastAsia" w:hAnsi="宋体" w:cs="宋体"/>
          <w:b w:val="0"/>
          <w:sz w:val="24"/>
          <w:szCs w:val="24"/>
          <w:highlight w:val="none"/>
        </w:rPr>
        <w:t>第八章  响应文件格式</w:t>
      </w:r>
      <w:r>
        <w:rPr>
          <w:b w:val="0"/>
          <w:sz w:val="24"/>
          <w:szCs w:val="24"/>
          <w:highlight w:val="none"/>
        </w:rPr>
        <w:tab/>
      </w:r>
      <w:r>
        <w:rPr>
          <w:rFonts w:hint="eastAsia"/>
          <w:b w:val="0"/>
          <w:sz w:val="24"/>
          <w:szCs w:val="24"/>
          <w:highlight w:val="none"/>
          <w:lang w:val="en-US" w:eastAsia="zh-CN"/>
        </w:rPr>
        <w:t>4</w:t>
      </w:r>
      <w:r>
        <w:rPr>
          <w:rFonts w:hAnsi="宋体"/>
          <w:b w:val="0"/>
          <w:sz w:val="24"/>
          <w:szCs w:val="24"/>
          <w:highlight w:val="none"/>
        </w:rPr>
        <w:fldChar w:fldCharType="end"/>
      </w:r>
      <w:r>
        <w:rPr>
          <w:rFonts w:hint="eastAsia" w:hAnsi="宋体"/>
          <w:b w:val="0"/>
          <w:sz w:val="24"/>
          <w:szCs w:val="24"/>
          <w:highlight w:val="none"/>
          <w:lang w:val="en-US" w:eastAsia="zh-CN"/>
        </w:rPr>
        <w:t>8</w:t>
      </w:r>
    </w:p>
    <w:p w14:paraId="1E065576">
      <w:pPr>
        <w:pStyle w:val="18"/>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_Toc14011 </w:instrText>
      </w:r>
      <w:r>
        <w:rPr>
          <w:rFonts w:hAnsi="宋体"/>
          <w:b w:val="0"/>
          <w:sz w:val="24"/>
          <w:szCs w:val="24"/>
          <w:highlight w:val="none"/>
        </w:rPr>
        <w:fldChar w:fldCharType="separate"/>
      </w:r>
      <w:r>
        <w:rPr>
          <w:rFonts w:hint="eastAsia" w:hAnsi="宋体"/>
          <w:b w:val="0"/>
          <w:sz w:val="24"/>
          <w:szCs w:val="24"/>
          <w:highlight w:val="none"/>
        </w:rPr>
        <w:t>第九章  评审方法</w:t>
      </w:r>
      <w:r>
        <w:rPr>
          <w:b w:val="0"/>
          <w:sz w:val="24"/>
          <w:szCs w:val="24"/>
          <w:highlight w:val="none"/>
        </w:rPr>
        <w:tab/>
      </w:r>
      <w:r>
        <w:rPr>
          <w:rFonts w:hint="eastAsia"/>
          <w:b w:val="0"/>
          <w:sz w:val="24"/>
          <w:szCs w:val="24"/>
          <w:highlight w:val="none"/>
          <w:lang w:val="en-US" w:eastAsia="zh-CN"/>
        </w:rPr>
        <w:t>7</w:t>
      </w:r>
      <w:r>
        <w:rPr>
          <w:rFonts w:hAnsi="宋体"/>
          <w:b w:val="0"/>
          <w:sz w:val="24"/>
          <w:szCs w:val="24"/>
          <w:highlight w:val="none"/>
        </w:rPr>
        <w:fldChar w:fldCharType="end"/>
      </w:r>
      <w:r>
        <w:rPr>
          <w:rFonts w:hint="eastAsia" w:hAnsi="宋体"/>
          <w:b w:val="0"/>
          <w:sz w:val="24"/>
          <w:szCs w:val="24"/>
          <w:highlight w:val="none"/>
          <w:lang w:val="en-US" w:eastAsia="zh-CN"/>
        </w:rPr>
        <w:t>2</w:t>
      </w:r>
    </w:p>
    <w:p w14:paraId="126FE8D6">
      <w:pPr>
        <w:pStyle w:val="18"/>
        <w:tabs>
          <w:tab w:val="right" w:leader="dot" w:pos="9746"/>
        </w:tabs>
        <w:rPr>
          <w:b w:val="0"/>
          <w:sz w:val="24"/>
          <w:szCs w:val="24"/>
          <w:highlight w:val="none"/>
        </w:rPr>
      </w:pPr>
      <w:r>
        <w:rPr>
          <w:rFonts w:hAnsi="宋体"/>
          <w:b w:val="0"/>
          <w:sz w:val="24"/>
          <w:szCs w:val="24"/>
          <w:highlight w:val="none"/>
        </w:rPr>
        <w:fldChar w:fldCharType="begin"/>
      </w:r>
      <w:r>
        <w:rPr>
          <w:rFonts w:hAnsi="宋体"/>
          <w:b w:val="0"/>
          <w:sz w:val="24"/>
          <w:szCs w:val="24"/>
          <w:highlight w:val="none"/>
        </w:rPr>
        <w:instrText xml:space="preserve"> HYPERLINK \l _Toc28395 </w:instrText>
      </w:r>
      <w:r>
        <w:rPr>
          <w:rFonts w:hAnsi="宋体"/>
          <w:b w:val="0"/>
          <w:sz w:val="24"/>
          <w:szCs w:val="24"/>
          <w:highlight w:val="none"/>
        </w:rPr>
        <w:fldChar w:fldCharType="separate"/>
      </w:r>
      <w:r>
        <w:rPr>
          <w:rFonts w:hAnsi="宋体"/>
          <w:b w:val="0"/>
          <w:sz w:val="24"/>
          <w:szCs w:val="24"/>
          <w:highlight w:val="none"/>
        </w:rPr>
        <w:t>第</w:t>
      </w:r>
      <w:r>
        <w:rPr>
          <w:rFonts w:hint="eastAsia" w:hAnsi="宋体"/>
          <w:b w:val="0"/>
          <w:sz w:val="24"/>
          <w:szCs w:val="24"/>
          <w:highlight w:val="none"/>
        </w:rPr>
        <w:t>十</w:t>
      </w:r>
      <w:r>
        <w:rPr>
          <w:rFonts w:hAnsi="宋体"/>
          <w:b w:val="0"/>
          <w:sz w:val="24"/>
          <w:szCs w:val="24"/>
          <w:highlight w:val="none"/>
        </w:rPr>
        <w:t>章  采购合同（</w:t>
      </w:r>
      <w:r>
        <w:rPr>
          <w:rFonts w:hint="eastAsia" w:hAnsi="宋体"/>
          <w:b w:val="0"/>
          <w:sz w:val="24"/>
          <w:szCs w:val="24"/>
          <w:highlight w:val="none"/>
        </w:rPr>
        <w:t>草案</w:t>
      </w:r>
      <w:r>
        <w:rPr>
          <w:rFonts w:hAnsi="宋体"/>
          <w:b w:val="0"/>
          <w:sz w:val="24"/>
          <w:szCs w:val="24"/>
          <w:highlight w:val="none"/>
        </w:rPr>
        <w:t>）</w:t>
      </w:r>
      <w:r>
        <w:rPr>
          <w:b w:val="0"/>
          <w:sz w:val="24"/>
          <w:szCs w:val="24"/>
          <w:highlight w:val="none"/>
        </w:rPr>
        <w:tab/>
      </w:r>
      <w:r>
        <w:rPr>
          <w:b w:val="0"/>
          <w:sz w:val="24"/>
          <w:szCs w:val="24"/>
          <w:highlight w:val="none"/>
        </w:rPr>
        <w:fldChar w:fldCharType="begin"/>
      </w:r>
      <w:r>
        <w:rPr>
          <w:b w:val="0"/>
          <w:sz w:val="24"/>
          <w:szCs w:val="24"/>
          <w:highlight w:val="none"/>
        </w:rPr>
        <w:instrText xml:space="preserve"> PAGEREF _Toc28395 </w:instrText>
      </w:r>
      <w:r>
        <w:rPr>
          <w:b w:val="0"/>
          <w:sz w:val="24"/>
          <w:szCs w:val="24"/>
          <w:highlight w:val="none"/>
        </w:rPr>
        <w:fldChar w:fldCharType="separate"/>
      </w:r>
      <w:r>
        <w:rPr>
          <w:b w:val="0"/>
          <w:sz w:val="24"/>
          <w:szCs w:val="24"/>
          <w:highlight w:val="none"/>
        </w:rPr>
        <w:t>80</w:t>
      </w:r>
      <w:r>
        <w:rPr>
          <w:b w:val="0"/>
          <w:sz w:val="24"/>
          <w:szCs w:val="24"/>
          <w:highlight w:val="none"/>
        </w:rPr>
        <w:fldChar w:fldCharType="end"/>
      </w:r>
      <w:r>
        <w:rPr>
          <w:rFonts w:hAnsi="宋体"/>
          <w:b w:val="0"/>
          <w:sz w:val="24"/>
          <w:szCs w:val="24"/>
          <w:highlight w:val="none"/>
        </w:rPr>
        <w:fldChar w:fldCharType="end"/>
      </w:r>
    </w:p>
    <w:p w14:paraId="0BDD2FB3">
      <w:pPr>
        <w:pStyle w:val="18"/>
        <w:tabs>
          <w:tab w:val="right" w:leader="dot" w:pos="9746"/>
        </w:tabs>
        <w:rPr>
          <w:b w:val="0"/>
          <w:sz w:val="24"/>
          <w:szCs w:val="24"/>
          <w:highlight w:val="none"/>
        </w:rPr>
      </w:pPr>
      <w:r>
        <w:rPr>
          <w:rFonts w:hAnsi="宋体"/>
          <w:b w:val="0"/>
          <w:sz w:val="24"/>
          <w:szCs w:val="24"/>
          <w:highlight w:val="none"/>
        </w:rPr>
        <w:fldChar w:fldCharType="begin"/>
      </w:r>
      <w:r>
        <w:rPr>
          <w:rFonts w:hAnsi="宋体"/>
          <w:b w:val="0"/>
          <w:sz w:val="24"/>
          <w:szCs w:val="24"/>
          <w:highlight w:val="none"/>
        </w:rPr>
        <w:instrText xml:space="preserve"> HYPERLINK \l _Toc10238 </w:instrText>
      </w:r>
      <w:r>
        <w:rPr>
          <w:rFonts w:hAnsi="宋体"/>
          <w:b w:val="0"/>
          <w:sz w:val="24"/>
          <w:szCs w:val="24"/>
          <w:highlight w:val="none"/>
        </w:rPr>
        <w:fldChar w:fldCharType="separate"/>
      </w:r>
      <w:r>
        <w:rPr>
          <w:rFonts w:hint="eastAsia" w:hAnsi="宋体" w:cs="宋体"/>
          <w:b w:val="0"/>
          <w:sz w:val="24"/>
          <w:szCs w:val="24"/>
          <w:highlight w:val="none"/>
        </w:rPr>
        <w:t>附件一：</w:t>
      </w:r>
      <w:r>
        <w:rPr>
          <w:rFonts w:hAnsi="宋体"/>
          <w:b w:val="0"/>
          <w:sz w:val="24"/>
          <w:szCs w:val="24"/>
          <w:highlight w:val="none"/>
        </w:rPr>
        <w:t>密封袋封面</w:t>
      </w:r>
      <w:r>
        <w:rPr>
          <w:b w:val="0"/>
          <w:sz w:val="24"/>
          <w:szCs w:val="24"/>
          <w:highlight w:val="none"/>
        </w:rPr>
        <w:tab/>
      </w:r>
      <w:r>
        <w:rPr>
          <w:rFonts w:hAnsi="宋体"/>
          <w:b w:val="0"/>
          <w:sz w:val="24"/>
          <w:szCs w:val="24"/>
          <w:highlight w:val="none"/>
        </w:rPr>
        <w:fldChar w:fldCharType="end"/>
      </w:r>
    </w:p>
    <w:p w14:paraId="52328CE1">
      <w:pPr>
        <w:rPr>
          <w:rFonts w:hAnsi="宋体"/>
          <w:szCs w:val="24"/>
          <w:highlight w:val="none"/>
        </w:rPr>
      </w:pPr>
      <w:r>
        <w:rPr>
          <w:rFonts w:hAnsi="宋体"/>
          <w:szCs w:val="24"/>
          <w:highlight w:val="none"/>
        </w:rPr>
        <w:fldChar w:fldCharType="end"/>
      </w:r>
    </w:p>
    <w:p w14:paraId="0CC9C956">
      <w:pPr>
        <w:rPr>
          <w:rFonts w:hAnsi="宋体"/>
          <w:szCs w:val="24"/>
          <w:highlight w:val="none"/>
        </w:rPr>
      </w:pPr>
    </w:p>
    <w:p w14:paraId="0D531BF5">
      <w:pPr>
        <w:rPr>
          <w:rFonts w:hAnsi="宋体"/>
          <w:szCs w:val="24"/>
          <w:highlight w:val="none"/>
        </w:rPr>
      </w:pPr>
    </w:p>
    <w:p w14:paraId="35EA94F1">
      <w:pPr>
        <w:rPr>
          <w:rFonts w:hAnsi="宋体"/>
          <w:szCs w:val="24"/>
          <w:highlight w:val="none"/>
        </w:rPr>
      </w:pPr>
    </w:p>
    <w:p w14:paraId="710320D8">
      <w:pPr>
        <w:rPr>
          <w:rFonts w:hAnsi="宋体"/>
          <w:szCs w:val="24"/>
          <w:highlight w:val="none"/>
        </w:rPr>
      </w:pPr>
    </w:p>
    <w:p w14:paraId="7CE4F88C">
      <w:pPr>
        <w:rPr>
          <w:rFonts w:hAnsi="宋体"/>
          <w:szCs w:val="24"/>
          <w:highlight w:val="none"/>
        </w:rPr>
      </w:pPr>
    </w:p>
    <w:p w14:paraId="088642E1">
      <w:pPr>
        <w:rPr>
          <w:rFonts w:hAnsi="宋体"/>
          <w:szCs w:val="24"/>
          <w:highlight w:val="none"/>
        </w:rPr>
      </w:pPr>
    </w:p>
    <w:p w14:paraId="0DB442DE">
      <w:pPr>
        <w:rPr>
          <w:rFonts w:hAnsi="宋体"/>
          <w:szCs w:val="24"/>
          <w:highlight w:val="none"/>
        </w:rPr>
      </w:pPr>
    </w:p>
    <w:p w14:paraId="06207303">
      <w:pPr>
        <w:rPr>
          <w:rFonts w:hAnsi="宋体"/>
          <w:szCs w:val="24"/>
          <w:highlight w:val="none"/>
        </w:rPr>
      </w:pPr>
    </w:p>
    <w:p w14:paraId="536DE175">
      <w:pPr>
        <w:rPr>
          <w:rFonts w:hAnsi="宋体"/>
          <w:szCs w:val="24"/>
          <w:highlight w:val="none"/>
        </w:rPr>
      </w:pPr>
    </w:p>
    <w:p w14:paraId="10AE655F">
      <w:pPr>
        <w:rPr>
          <w:rFonts w:hAnsi="宋体"/>
          <w:szCs w:val="24"/>
          <w:highlight w:val="none"/>
        </w:rPr>
      </w:pPr>
    </w:p>
    <w:p w14:paraId="786C1D38">
      <w:pPr>
        <w:rPr>
          <w:rFonts w:hAnsi="宋体"/>
          <w:szCs w:val="24"/>
          <w:highlight w:val="none"/>
        </w:rPr>
      </w:pPr>
    </w:p>
    <w:p w14:paraId="327FC6C3">
      <w:pPr>
        <w:rPr>
          <w:rFonts w:hAnsi="宋体"/>
          <w:szCs w:val="24"/>
          <w:highlight w:val="none"/>
        </w:rPr>
      </w:pPr>
    </w:p>
    <w:p w14:paraId="1BCB04F4">
      <w:pPr>
        <w:rPr>
          <w:rFonts w:hAnsi="宋体"/>
          <w:szCs w:val="24"/>
          <w:highlight w:val="none"/>
        </w:rPr>
      </w:pPr>
    </w:p>
    <w:p w14:paraId="01278963">
      <w:pPr>
        <w:rPr>
          <w:rFonts w:hAnsi="宋体"/>
          <w:szCs w:val="24"/>
          <w:highlight w:val="none"/>
        </w:rPr>
      </w:pPr>
    </w:p>
    <w:p w14:paraId="5C170FBC">
      <w:pPr>
        <w:rPr>
          <w:rFonts w:hAnsi="宋体"/>
          <w:szCs w:val="24"/>
          <w:highlight w:val="none"/>
        </w:rPr>
      </w:pPr>
    </w:p>
    <w:p w14:paraId="643433B1">
      <w:pPr>
        <w:rPr>
          <w:rFonts w:hAnsi="宋体"/>
          <w:szCs w:val="24"/>
          <w:highlight w:val="none"/>
        </w:rPr>
      </w:pPr>
    </w:p>
    <w:p w14:paraId="6177067D">
      <w:pPr>
        <w:rPr>
          <w:rFonts w:hAnsi="宋体"/>
          <w:szCs w:val="24"/>
          <w:highlight w:val="none"/>
        </w:rPr>
      </w:pPr>
    </w:p>
    <w:p w14:paraId="5298571C">
      <w:pPr>
        <w:rPr>
          <w:rFonts w:hAnsi="宋体"/>
          <w:szCs w:val="24"/>
          <w:highlight w:val="none"/>
        </w:rPr>
      </w:pPr>
    </w:p>
    <w:p w14:paraId="2B9A9BA7">
      <w:pPr>
        <w:autoSpaceDE w:val="0"/>
        <w:autoSpaceDN w:val="0"/>
        <w:snapToGrid w:val="0"/>
        <w:spacing w:before="100" w:beforeAutospacing="1" w:after="100" w:afterAutospacing="1" w:line="800" w:lineRule="exact"/>
        <w:rPr>
          <w:rFonts w:hint="eastAsia" w:ascii="宋体" w:hAnsi="宋体" w:eastAsia="宋体" w:cs="宋体"/>
          <w:sz w:val="36"/>
          <w:szCs w:val="36"/>
          <w:highlight w:val="none"/>
        </w:rPr>
      </w:pPr>
    </w:p>
    <w:p w14:paraId="21A1C8BF">
      <w:pPr>
        <w:autoSpaceDE w:val="0"/>
        <w:autoSpaceDN w:val="0"/>
        <w:snapToGrid w:val="0"/>
        <w:spacing w:before="100" w:beforeAutospacing="1" w:after="100" w:afterAutospacing="1" w:line="800" w:lineRule="exact"/>
        <w:rPr>
          <w:rFonts w:hint="eastAsia" w:ascii="宋体" w:hAnsi="宋体" w:eastAsia="宋体" w:cs="宋体"/>
          <w:sz w:val="36"/>
          <w:szCs w:val="36"/>
          <w:highlight w:val="none"/>
        </w:rPr>
      </w:pPr>
      <w:r>
        <w:rPr>
          <w:rFonts w:hint="eastAsia" w:ascii="宋体" w:hAnsi="宋体" w:eastAsia="宋体" w:cs="宋体"/>
          <w:sz w:val="36"/>
          <w:szCs w:val="36"/>
          <w:highlight w:val="none"/>
        </w:rPr>
        <w:t>第一章</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竞争性谈判邀请公告</w:t>
      </w:r>
    </w:p>
    <w:p w14:paraId="7D8E0AA8">
      <w:pPr>
        <w:spacing w:line="360" w:lineRule="auto"/>
        <w:ind w:firstLine="482" w:firstLineChars="200"/>
        <w:rPr>
          <w:rFonts w:hAnsi="宋体"/>
          <w:b/>
          <w:sz w:val="24"/>
          <w:szCs w:val="24"/>
          <w:highlight w:val="none"/>
          <w:u w:val="single"/>
        </w:rPr>
      </w:pPr>
      <w:r>
        <w:rPr>
          <w:rFonts w:hint="eastAsia" w:hAnsi="宋体"/>
          <w:b/>
          <w:sz w:val="24"/>
          <w:szCs w:val="24"/>
          <w:highlight w:val="none"/>
          <w:u w:val="single"/>
          <w:lang w:val="en-US" w:eastAsia="zh-CN"/>
        </w:rPr>
        <w:t>达州市职业高级中学附属幼儿园学生食堂食材配送服务项目</w:t>
      </w:r>
      <w:r>
        <w:rPr>
          <w:rFonts w:hAnsi="宋体"/>
          <w:sz w:val="24"/>
          <w:szCs w:val="24"/>
          <w:highlight w:val="none"/>
        </w:rPr>
        <w:t>采用竞争性谈判方式进行采购，特邀请合格的供应商参加该项目的竞争性谈判。</w:t>
      </w:r>
    </w:p>
    <w:p w14:paraId="4D01E54B">
      <w:pPr>
        <w:spacing w:line="360" w:lineRule="auto"/>
        <w:rPr>
          <w:rFonts w:hint="eastAsia" w:hAnsi="宋体"/>
          <w:b/>
          <w:bCs/>
          <w:sz w:val="24"/>
          <w:szCs w:val="24"/>
          <w:highlight w:val="none"/>
        </w:rPr>
      </w:pPr>
      <w:r>
        <w:rPr>
          <w:rFonts w:hint="eastAsia" w:hAnsi="宋体"/>
          <w:b/>
          <w:bCs/>
          <w:sz w:val="24"/>
          <w:szCs w:val="24"/>
          <w:highlight w:val="none"/>
        </w:rPr>
        <w:t>一、采购项目基本情况</w:t>
      </w:r>
    </w:p>
    <w:p w14:paraId="63472080">
      <w:pPr>
        <w:spacing w:line="360" w:lineRule="auto"/>
        <w:ind w:firstLine="240" w:firstLineChars="100"/>
        <w:rPr>
          <w:rFonts w:hint="eastAsia" w:ascii="宋体" w:hAnsi="宋体" w:cs="宋体"/>
          <w:color w:val="000000"/>
          <w:kern w:val="2"/>
          <w:sz w:val="24"/>
          <w:szCs w:val="24"/>
          <w:highlight w:val="none"/>
          <w:lang w:val="en-US" w:eastAsia="zh-CN" w:bidi="ar-SA"/>
        </w:rPr>
      </w:pPr>
      <w:r>
        <w:rPr>
          <w:rFonts w:hint="eastAsia" w:hAnsi="宋体"/>
          <w:sz w:val="24"/>
          <w:szCs w:val="24"/>
          <w:highlight w:val="none"/>
        </w:rPr>
        <w:t>1.采购项目编号：</w:t>
      </w:r>
      <w:r>
        <w:rPr>
          <w:rFonts w:hint="eastAsia" w:ascii="宋体" w:hAnsi="宋体" w:cs="宋体"/>
          <w:color w:val="000000"/>
          <w:kern w:val="2"/>
          <w:sz w:val="24"/>
          <w:szCs w:val="24"/>
          <w:highlight w:val="none"/>
          <w:lang w:val="en-US" w:eastAsia="zh-CN" w:bidi="ar-SA"/>
        </w:rPr>
        <w:t xml:space="preserve">DZSZG[2026]0310 </w:t>
      </w:r>
    </w:p>
    <w:p w14:paraId="7A1A9AEB">
      <w:pPr>
        <w:spacing w:line="360" w:lineRule="auto"/>
        <w:ind w:firstLine="240" w:firstLineChars="100"/>
        <w:rPr>
          <w:rFonts w:hint="default" w:hAnsi="宋体" w:eastAsia="宋体"/>
          <w:b w:val="0"/>
          <w:bCs w:val="0"/>
          <w:sz w:val="24"/>
          <w:szCs w:val="24"/>
          <w:highlight w:val="none"/>
          <w:u w:val="none"/>
          <w:lang w:val="en-US" w:eastAsia="zh-CN"/>
        </w:rPr>
      </w:pPr>
      <w:r>
        <w:rPr>
          <w:rFonts w:hint="eastAsia" w:hAnsi="宋体"/>
          <w:sz w:val="24"/>
          <w:szCs w:val="24"/>
          <w:highlight w:val="none"/>
        </w:rPr>
        <w:t>2.采购项目名称：</w:t>
      </w:r>
      <w:r>
        <w:rPr>
          <w:rFonts w:hint="eastAsia" w:hAnsi="宋体"/>
          <w:b w:val="0"/>
          <w:bCs w:val="0"/>
          <w:sz w:val="24"/>
          <w:szCs w:val="24"/>
          <w:highlight w:val="none"/>
          <w:u w:val="none"/>
          <w:lang w:val="en-US" w:eastAsia="zh-CN"/>
        </w:rPr>
        <w:t>达州市职业高级中学附属幼儿园学生食堂食材配送服务项目</w:t>
      </w:r>
    </w:p>
    <w:p w14:paraId="48A2EDAA">
      <w:pPr>
        <w:spacing w:line="360" w:lineRule="auto"/>
        <w:ind w:firstLine="240" w:firstLineChars="100"/>
        <w:rPr>
          <w:rFonts w:hint="default" w:hAnsi="宋体" w:eastAsia="宋体"/>
          <w:b w:val="0"/>
          <w:bCs w:val="0"/>
          <w:sz w:val="24"/>
          <w:szCs w:val="24"/>
          <w:highlight w:val="none"/>
          <w:u w:val="none"/>
          <w:lang w:val="en-US" w:eastAsia="zh-CN"/>
        </w:rPr>
      </w:pPr>
      <w:r>
        <w:rPr>
          <w:rFonts w:hint="eastAsia" w:hAnsi="宋体"/>
          <w:b w:val="0"/>
          <w:bCs w:val="0"/>
          <w:sz w:val="24"/>
          <w:szCs w:val="24"/>
          <w:highlight w:val="none"/>
          <w:u w:val="none"/>
        </w:rPr>
        <w:t>3.采购人：</w:t>
      </w:r>
      <w:r>
        <w:rPr>
          <w:rFonts w:hint="eastAsia" w:hAnsi="宋体"/>
          <w:b w:val="0"/>
          <w:bCs w:val="0"/>
          <w:sz w:val="24"/>
          <w:szCs w:val="24"/>
          <w:highlight w:val="none"/>
          <w:u w:val="none"/>
          <w:lang w:val="en-US" w:eastAsia="zh-CN"/>
        </w:rPr>
        <w:t>达州市职业高级中学</w:t>
      </w:r>
    </w:p>
    <w:p w14:paraId="36DA00F2">
      <w:pPr>
        <w:spacing w:line="360" w:lineRule="auto"/>
        <w:rPr>
          <w:rFonts w:hint="eastAsia" w:hAnsi="宋体"/>
          <w:b/>
          <w:bCs/>
          <w:sz w:val="24"/>
          <w:szCs w:val="24"/>
          <w:highlight w:val="none"/>
        </w:rPr>
      </w:pPr>
      <w:r>
        <w:rPr>
          <w:rFonts w:hint="eastAsia" w:hAnsi="宋体"/>
          <w:b/>
          <w:bCs/>
          <w:sz w:val="24"/>
          <w:szCs w:val="24"/>
          <w:highlight w:val="none"/>
        </w:rPr>
        <w:t>二、资金情况</w:t>
      </w:r>
    </w:p>
    <w:p w14:paraId="549ADA4A">
      <w:pPr>
        <w:spacing w:after="120" w:line="360" w:lineRule="auto"/>
        <w:ind w:right="31" w:rightChars="15" w:firstLine="480" w:firstLineChars="200"/>
        <w:rPr>
          <w:rFonts w:hint="eastAsia" w:hAnsi="宋体"/>
          <w:sz w:val="24"/>
          <w:szCs w:val="24"/>
          <w:highlight w:val="none"/>
        </w:rPr>
      </w:pPr>
      <w:r>
        <w:rPr>
          <w:rFonts w:hint="eastAsia" w:hAnsi="宋体"/>
          <w:sz w:val="24"/>
          <w:szCs w:val="24"/>
          <w:highlight w:val="none"/>
        </w:rPr>
        <w:t>资金来源及金额：</w:t>
      </w:r>
      <w:r>
        <w:rPr>
          <w:rFonts w:hint="eastAsia" w:hAnsi="宋体"/>
          <w:b w:val="0"/>
          <w:bCs w:val="0"/>
          <w:sz w:val="24"/>
          <w:szCs w:val="24"/>
          <w:highlight w:val="none"/>
          <w:lang w:val="en-US" w:eastAsia="zh-CN"/>
        </w:rPr>
        <w:t>未纳入预算管理的自筹</w:t>
      </w:r>
      <w:r>
        <w:rPr>
          <w:rFonts w:hint="eastAsia" w:hAnsi="宋体"/>
          <w:b w:val="0"/>
          <w:bCs w:val="0"/>
          <w:sz w:val="24"/>
          <w:szCs w:val="24"/>
          <w:highlight w:val="none"/>
        </w:rPr>
        <w:t>资金</w:t>
      </w:r>
      <w:r>
        <w:rPr>
          <w:rFonts w:hint="eastAsia" w:hAnsi="宋体"/>
          <w:b w:val="0"/>
          <w:bCs w:val="0"/>
          <w:sz w:val="24"/>
          <w:szCs w:val="24"/>
          <w:highlight w:val="none"/>
          <w:lang w:eastAsia="zh-CN"/>
        </w:rPr>
        <w:t>，</w:t>
      </w:r>
      <w:r>
        <w:rPr>
          <w:rFonts w:hint="eastAsia" w:ascii="宋体" w:hAnsi="宋体" w:eastAsia="宋体" w:cs="宋体"/>
          <w:b w:val="0"/>
          <w:bCs w:val="0"/>
          <w:color w:val="auto"/>
          <w:sz w:val="24"/>
          <w:highlight w:val="none"/>
          <w:lang w:val="en-US" w:eastAsia="zh-CN"/>
        </w:rPr>
        <w:t>资金来源已落实</w:t>
      </w:r>
      <w:r>
        <w:rPr>
          <w:rFonts w:hint="eastAsia" w:hAnsi="宋体"/>
          <w:b w:val="0"/>
          <w:bCs w:val="0"/>
          <w:sz w:val="24"/>
          <w:szCs w:val="24"/>
          <w:highlight w:val="none"/>
        </w:rPr>
        <w:t>。</w:t>
      </w:r>
    </w:p>
    <w:tbl>
      <w:tblPr>
        <w:tblStyle w:val="21"/>
        <w:tblW w:w="4665" w:type="pct"/>
        <w:jc w:val="center"/>
        <w:tblLayout w:type="fixed"/>
        <w:tblCellMar>
          <w:top w:w="0" w:type="dxa"/>
          <w:left w:w="108" w:type="dxa"/>
          <w:bottom w:w="0" w:type="dxa"/>
          <w:right w:w="108" w:type="dxa"/>
        </w:tblCellMar>
      </w:tblPr>
      <w:tblGrid>
        <w:gridCol w:w="1947"/>
        <w:gridCol w:w="3323"/>
        <w:gridCol w:w="1742"/>
        <w:gridCol w:w="1336"/>
      </w:tblGrid>
      <w:tr w14:paraId="475D7B0B">
        <w:tblPrEx>
          <w:tblCellMar>
            <w:top w:w="0" w:type="dxa"/>
            <w:left w:w="108" w:type="dxa"/>
            <w:bottom w:w="0" w:type="dxa"/>
            <w:right w:w="108" w:type="dxa"/>
          </w:tblCellMar>
        </w:tblPrEx>
        <w:trPr>
          <w:trHeight w:val="691" w:hRule="atLeast"/>
          <w:jc w:val="center"/>
        </w:trPr>
        <w:tc>
          <w:tcPr>
            <w:tcW w:w="1166" w:type="pct"/>
            <w:tcBorders>
              <w:top w:val="single" w:color="000000" w:sz="4" w:space="0"/>
              <w:left w:val="single" w:color="000000" w:sz="4" w:space="0"/>
              <w:bottom w:val="single" w:color="000000" w:sz="4" w:space="0"/>
              <w:right w:val="single" w:color="000000" w:sz="4" w:space="0"/>
            </w:tcBorders>
            <w:noWrap/>
            <w:vAlign w:val="center"/>
          </w:tcPr>
          <w:p w14:paraId="0187382D">
            <w:pPr>
              <w:bidi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包</w:t>
            </w:r>
            <w:r>
              <w:rPr>
                <w:rFonts w:hint="eastAsia" w:hAnsi="宋体" w:eastAsia="宋体" w:cs="宋体"/>
                <w:b w:val="0"/>
                <w:bCs w:val="0"/>
                <w:sz w:val="24"/>
                <w:szCs w:val="24"/>
                <w:lang w:val="en-US" w:eastAsia="zh-CN"/>
              </w:rPr>
              <w:t>件</w:t>
            </w:r>
            <w:r>
              <w:rPr>
                <w:rFonts w:hint="eastAsia" w:ascii="宋体" w:hAnsi="宋体" w:eastAsia="宋体" w:cs="宋体"/>
                <w:b w:val="0"/>
                <w:bCs w:val="0"/>
                <w:sz w:val="24"/>
                <w:szCs w:val="24"/>
              </w:rPr>
              <w:t>号</w:t>
            </w:r>
          </w:p>
        </w:tc>
        <w:tc>
          <w:tcPr>
            <w:tcW w:w="1990" w:type="pct"/>
            <w:tcBorders>
              <w:top w:val="single" w:color="000000" w:sz="4" w:space="0"/>
              <w:left w:val="single" w:color="000000" w:sz="4" w:space="0"/>
              <w:bottom w:val="single" w:color="000000" w:sz="4" w:space="0"/>
              <w:right w:val="single" w:color="000000" w:sz="4" w:space="0"/>
            </w:tcBorders>
            <w:noWrap/>
            <w:vAlign w:val="center"/>
          </w:tcPr>
          <w:p w14:paraId="4184F031">
            <w:pPr>
              <w:bidi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服务内容</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262F4DA9">
            <w:pPr>
              <w:bidi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预算</w:t>
            </w:r>
            <w:r>
              <w:rPr>
                <w:rFonts w:hint="eastAsia" w:ascii="宋体" w:hAnsi="宋体" w:eastAsia="宋体" w:cs="宋体"/>
                <w:b w:val="0"/>
                <w:bCs w:val="0"/>
                <w:sz w:val="24"/>
                <w:szCs w:val="24"/>
                <w:lang w:val="en-US" w:eastAsia="zh-CN"/>
              </w:rPr>
              <w:t>金额</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万</w:t>
            </w:r>
            <w:r>
              <w:rPr>
                <w:rFonts w:hint="eastAsia" w:ascii="宋体" w:hAnsi="宋体" w:eastAsia="宋体" w:cs="宋体"/>
                <w:b w:val="0"/>
                <w:bCs w:val="0"/>
                <w:sz w:val="24"/>
                <w:szCs w:val="24"/>
              </w:rPr>
              <w:t>元</w:t>
            </w:r>
            <w:r>
              <w:rPr>
                <w:rFonts w:hint="eastAsia" w:hAnsi="宋体" w:eastAsia="宋体" w:cs="宋体"/>
                <w:b w:val="0"/>
                <w:bCs w:val="0"/>
                <w:sz w:val="24"/>
                <w:szCs w:val="24"/>
                <w:lang w:val="en-US" w:eastAsia="zh-CN"/>
              </w:rPr>
              <w:t>/年</w:t>
            </w:r>
            <w:r>
              <w:rPr>
                <w:rFonts w:hint="eastAsia" w:ascii="宋体" w:hAnsi="宋体" w:eastAsia="宋体" w:cs="宋体"/>
                <w:b w:val="0"/>
                <w:bCs w:val="0"/>
                <w:sz w:val="24"/>
                <w:szCs w:val="24"/>
              </w:rPr>
              <w:t>）</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63094C89">
            <w:pPr>
              <w:bidi w:val="0"/>
              <w:jc w:val="center"/>
              <w:rPr>
                <w:rFonts w:hint="default" w:ascii="宋体" w:hAnsi="宋体" w:eastAsia="宋体" w:cs="宋体"/>
                <w:b w:val="0"/>
                <w:bCs w:val="0"/>
                <w:sz w:val="24"/>
                <w:szCs w:val="24"/>
                <w:lang w:val="en-US" w:eastAsia="zh-CN"/>
              </w:rPr>
            </w:pPr>
            <w:r>
              <w:rPr>
                <w:rFonts w:hint="eastAsia" w:hAnsi="宋体" w:eastAsia="宋体" w:cs="宋体"/>
                <w:b w:val="0"/>
                <w:bCs w:val="0"/>
                <w:color w:val="FF0000"/>
                <w:sz w:val="24"/>
                <w:szCs w:val="24"/>
                <w:lang w:val="en-US" w:eastAsia="zh-CN"/>
              </w:rPr>
              <w:t>一</w:t>
            </w:r>
            <w:r>
              <w:rPr>
                <w:rFonts w:hint="eastAsia" w:hAnsi="宋体" w:eastAsia="宋体" w:cs="宋体"/>
                <w:b w:val="0"/>
                <w:bCs w:val="0"/>
                <w:sz w:val="24"/>
                <w:szCs w:val="24"/>
                <w:lang w:val="en-US" w:eastAsia="zh-CN"/>
              </w:rPr>
              <w:t>年合计金额（万元）</w:t>
            </w:r>
          </w:p>
        </w:tc>
      </w:tr>
      <w:tr w14:paraId="0540832F">
        <w:tblPrEx>
          <w:tblCellMar>
            <w:top w:w="0" w:type="dxa"/>
            <w:left w:w="108" w:type="dxa"/>
            <w:bottom w:w="0" w:type="dxa"/>
            <w:right w:w="108" w:type="dxa"/>
          </w:tblCellMar>
        </w:tblPrEx>
        <w:trPr>
          <w:trHeight w:val="1335" w:hRule="atLeast"/>
          <w:jc w:val="center"/>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65BA">
            <w:pPr>
              <w:bidi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包件1</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E637">
            <w:pPr>
              <w:bidi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highlight w:val="none"/>
              </w:rPr>
              <w:t>大米、面粉、食用油</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杂粮、鸡蛋、肉类、</w:t>
            </w:r>
            <w:r>
              <w:rPr>
                <w:rFonts w:hint="eastAsia" w:ascii="宋体" w:hAnsi="宋体" w:eastAsia="宋体" w:cs="宋体"/>
                <w:b w:val="0"/>
                <w:bCs w:val="0"/>
                <w:color w:val="000000"/>
                <w:sz w:val="24"/>
                <w:szCs w:val="24"/>
                <w:highlight w:val="none"/>
              </w:rPr>
              <w:t>禽类</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蔬菜</w:t>
            </w:r>
          </w:p>
          <w:p w14:paraId="05CD1D35">
            <w:pPr>
              <w:bidi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highlight w:val="none"/>
                <w:lang w:val="en-US" w:eastAsia="zh-CN"/>
              </w:rPr>
              <w:t>调味品及原辅材料</w:t>
            </w:r>
            <w:r>
              <w:rPr>
                <w:rFonts w:hint="eastAsia" w:hAnsi="宋体" w:eastAsia="宋体" w:cs="宋体"/>
                <w:b w:val="0"/>
                <w:bCs w:val="0"/>
                <w:color w:val="000000"/>
                <w:sz w:val="24"/>
                <w:szCs w:val="24"/>
                <w:highlight w:val="none"/>
                <w:lang w:val="en-US" w:eastAsia="zh-CN"/>
              </w:rPr>
              <w:t>配送服务</w:t>
            </w:r>
          </w:p>
        </w:tc>
        <w:tc>
          <w:tcPr>
            <w:tcW w:w="1043" w:type="pct"/>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4B0F144">
            <w:pPr>
              <w:bidi w:val="0"/>
              <w:jc w:val="center"/>
              <w:rPr>
                <w:rFonts w:hint="default"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60</w:t>
            </w:r>
          </w:p>
        </w:tc>
        <w:tc>
          <w:tcPr>
            <w:tcW w:w="800" w:type="pct"/>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BA3AC7F">
            <w:pPr>
              <w:bidi w:val="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color w:val="FF0000"/>
                <w:sz w:val="24"/>
                <w:szCs w:val="24"/>
                <w:lang w:val="en-US" w:eastAsia="zh-CN"/>
              </w:rPr>
              <w:t>60</w:t>
            </w:r>
          </w:p>
        </w:tc>
      </w:tr>
    </w:tbl>
    <w:p w14:paraId="6B117001">
      <w:pPr>
        <w:spacing w:after="120" w:line="360" w:lineRule="auto"/>
        <w:rPr>
          <w:rFonts w:hint="eastAsia" w:hAnsi="宋体"/>
          <w:sz w:val="24"/>
          <w:szCs w:val="24"/>
          <w:highlight w:val="none"/>
        </w:rPr>
      </w:pPr>
      <w:r>
        <w:rPr>
          <w:rFonts w:hint="eastAsia" w:hAnsi="宋体"/>
          <w:b/>
          <w:sz w:val="24"/>
          <w:szCs w:val="24"/>
          <w:highlight w:val="none"/>
        </w:rPr>
        <w:t>三</w:t>
      </w:r>
      <w:r>
        <w:rPr>
          <w:rFonts w:hint="eastAsia" w:hAnsi="宋体"/>
          <w:b/>
          <w:bCs/>
          <w:sz w:val="24"/>
          <w:szCs w:val="24"/>
          <w:highlight w:val="none"/>
        </w:rPr>
        <w:t>、</w:t>
      </w:r>
      <w:r>
        <w:rPr>
          <w:rFonts w:hint="eastAsia" w:hAnsi="宋体"/>
          <w:b/>
          <w:sz w:val="24"/>
          <w:szCs w:val="24"/>
          <w:highlight w:val="none"/>
        </w:rPr>
        <w:t>采购项目简介：</w:t>
      </w:r>
    </w:p>
    <w:p w14:paraId="03FCFFC4">
      <w:pPr>
        <w:spacing w:after="120" w:line="360" w:lineRule="auto"/>
        <w:ind w:firstLine="480" w:firstLineChars="200"/>
        <w:rPr>
          <w:rFonts w:hint="eastAsia" w:hAnsi="宋体"/>
          <w:color w:val="000000"/>
          <w:sz w:val="24"/>
          <w:szCs w:val="24"/>
          <w:highlight w:val="none"/>
        </w:rPr>
      </w:pPr>
      <w:r>
        <w:rPr>
          <w:rFonts w:hint="eastAsia" w:hAnsi="宋体" w:cs="宋体"/>
          <w:color w:val="000000"/>
          <w:sz w:val="24"/>
          <w:szCs w:val="24"/>
          <w:highlight w:val="none"/>
        </w:rPr>
        <w:t>本项目共计</w:t>
      </w:r>
      <w:r>
        <w:rPr>
          <w:rFonts w:hint="eastAsia" w:hAnsi="宋体" w:cs="宋体"/>
          <w:color w:val="000000"/>
          <w:sz w:val="24"/>
          <w:szCs w:val="24"/>
          <w:highlight w:val="none"/>
          <w:lang w:val="en-US" w:eastAsia="zh-CN"/>
        </w:rPr>
        <w:t>1</w:t>
      </w:r>
      <w:r>
        <w:rPr>
          <w:rFonts w:hint="eastAsia" w:hAnsi="宋体" w:cs="宋体"/>
          <w:color w:val="000000"/>
          <w:sz w:val="24"/>
          <w:szCs w:val="24"/>
          <w:highlight w:val="none"/>
        </w:rPr>
        <w:t>个包，采</w:t>
      </w:r>
      <w:r>
        <w:rPr>
          <w:rFonts w:hint="eastAsia" w:hAnsi="宋体" w:cs="宋体"/>
          <w:b w:val="0"/>
          <w:bCs w:val="0"/>
          <w:color w:val="000000"/>
          <w:sz w:val="24"/>
          <w:szCs w:val="24"/>
          <w:highlight w:val="none"/>
          <w:u w:val="none"/>
        </w:rPr>
        <w:t>购</w:t>
      </w:r>
      <w:r>
        <w:rPr>
          <w:rFonts w:hint="eastAsia" w:hAnsi="宋体" w:cs="宋体"/>
          <w:b w:val="0"/>
          <w:bCs w:val="0"/>
          <w:color w:val="000000"/>
          <w:sz w:val="24"/>
          <w:szCs w:val="24"/>
          <w:highlight w:val="none"/>
          <w:u w:val="none"/>
          <w:lang w:val="en-US" w:eastAsia="zh-CN"/>
        </w:rPr>
        <w:t>达州市职业高级中学附属幼儿园学生食堂食材配送服务</w:t>
      </w:r>
      <w:r>
        <w:rPr>
          <w:rFonts w:hint="eastAsia" w:hAnsi="宋体" w:cs="宋体"/>
          <w:b w:val="0"/>
          <w:bCs w:val="0"/>
          <w:color w:val="000000"/>
          <w:sz w:val="24"/>
          <w:szCs w:val="24"/>
          <w:highlight w:val="none"/>
          <w:u w:val="none"/>
        </w:rPr>
        <w:t>，</w:t>
      </w:r>
      <w:r>
        <w:rPr>
          <w:rFonts w:hint="eastAsia" w:hAnsi="宋体" w:cs="宋体"/>
          <w:color w:val="000000"/>
          <w:sz w:val="24"/>
          <w:szCs w:val="24"/>
          <w:highlight w:val="none"/>
        </w:rPr>
        <w:t>详见</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文件第五-七章。</w:t>
      </w:r>
    </w:p>
    <w:p w14:paraId="1468DEE6">
      <w:pPr>
        <w:spacing w:after="120" w:line="360" w:lineRule="auto"/>
        <w:rPr>
          <w:rFonts w:hint="eastAsia" w:hAnsi="宋体"/>
          <w:b/>
          <w:bCs/>
          <w:sz w:val="24"/>
          <w:szCs w:val="24"/>
          <w:highlight w:val="none"/>
        </w:rPr>
      </w:pPr>
      <w:r>
        <w:rPr>
          <w:rFonts w:hint="eastAsia" w:hAnsi="宋体"/>
          <w:b/>
          <w:bCs/>
          <w:sz w:val="24"/>
          <w:szCs w:val="24"/>
          <w:highlight w:val="none"/>
        </w:rPr>
        <w:t>四、供应商邀请方式</w:t>
      </w:r>
    </w:p>
    <w:p w14:paraId="13F59712">
      <w:pPr>
        <w:spacing w:after="120" w:line="360" w:lineRule="auto"/>
        <w:ind w:firstLine="480" w:firstLineChars="200"/>
        <w:rPr>
          <w:rFonts w:hint="eastAsia" w:hAnsi="宋体"/>
          <w:bCs/>
          <w:sz w:val="24"/>
          <w:szCs w:val="24"/>
          <w:highlight w:val="none"/>
        </w:rPr>
      </w:pPr>
      <w:r>
        <w:rPr>
          <w:rFonts w:hint="eastAsia" w:hAnsi="宋体"/>
          <w:bCs/>
          <w:sz w:val="24"/>
          <w:szCs w:val="24"/>
          <w:highlight w:val="none"/>
        </w:rPr>
        <w:t>公告方式：</w:t>
      </w:r>
      <w:r>
        <w:rPr>
          <w:rFonts w:hint="eastAsia" w:hAnsi="宋体"/>
          <w:sz w:val="24"/>
          <w:szCs w:val="24"/>
        </w:rPr>
        <w:t>本次竞争性</w:t>
      </w:r>
      <w:r>
        <w:rPr>
          <w:rFonts w:hint="eastAsia" w:hAnsi="宋体"/>
          <w:sz w:val="24"/>
          <w:szCs w:val="24"/>
          <w:lang w:val="en-US" w:eastAsia="zh-CN"/>
        </w:rPr>
        <w:t>谈判</w:t>
      </w:r>
      <w:r>
        <w:rPr>
          <w:rFonts w:hint="eastAsia" w:hAnsi="宋体"/>
          <w:sz w:val="24"/>
          <w:szCs w:val="24"/>
        </w:rPr>
        <w:t>邀请在</w:t>
      </w:r>
      <w:r>
        <w:rPr>
          <w:rFonts w:hint="eastAsia" w:hAnsi="宋体"/>
          <w:sz w:val="24"/>
          <w:szCs w:val="24"/>
          <w:u w:val="single"/>
          <w:lang w:val="en-US" w:eastAsia="zh-CN"/>
        </w:rPr>
        <w:t xml:space="preserve"> </w:t>
      </w:r>
      <w:r>
        <w:rPr>
          <w:rFonts w:hint="eastAsia" w:cs="宋体"/>
          <w:bCs/>
          <w:color w:val="auto"/>
          <w:sz w:val="24"/>
          <w:u w:val="single"/>
        </w:rPr>
        <w:t>达州市职业高级中学</w:t>
      </w:r>
      <w:r>
        <w:rPr>
          <w:rFonts w:hint="eastAsia" w:cs="宋体"/>
          <w:color w:val="auto"/>
          <w:sz w:val="24"/>
          <w:u w:val="single"/>
        </w:rPr>
        <w:t>网站“通知公告”</w:t>
      </w:r>
      <w:r>
        <w:rPr>
          <w:rFonts w:hint="eastAsia" w:cs="宋体"/>
          <w:bCs/>
          <w:color w:val="auto"/>
          <w:sz w:val="24"/>
          <w:u w:val="single"/>
        </w:rPr>
        <w:t>栏（网址：</w:t>
      </w:r>
      <w:r>
        <w:rPr>
          <w:rFonts w:cs="宋体"/>
          <w:color w:val="auto"/>
          <w:sz w:val="24"/>
          <w:u w:val="single"/>
        </w:rPr>
        <w:t>http://www.dzzg.net/list_s.aspx?xid=179&amp;did=31</w:t>
      </w:r>
      <w:r>
        <w:rPr>
          <w:rFonts w:hint="eastAsia" w:cs="宋体"/>
          <w:bCs/>
          <w:color w:val="auto"/>
          <w:sz w:val="24"/>
          <w:u w:val="single"/>
        </w:rPr>
        <w:t>）</w:t>
      </w:r>
      <w:r>
        <w:rPr>
          <w:rFonts w:hint="eastAsia" w:cs="宋体"/>
          <w:bCs/>
          <w:color w:val="auto"/>
          <w:sz w:val="24"/>
        </w:rPr>
        <w:t>以公告形式发布。</w:t>
      </w:r>
    </w:p>
    <w:p w14:paraId="10F88350">
      <w:pPr>
        <w:spacing w:after="120" w:line="360" w:lineRule="auto"/>
        <w:rPr>
          <w:rFonts w:hint="eastAsia" w:hAnsi="宋体"/>
          <w:b/>
          <w:bCs/>
          <w:sz w:val="24"/>
          <w:szCs w:val="24"/>
          <w:highlight w:val="none"/>
        </w:rPr>
      </w:pPr>
      <w:r>
        <w:rPr>
          <w:rFonts w:hint="eastAsia" w:hAnsi="宋体"/>
          <w:b/>
          <w:bCs/>
          <w:sz w:val="24"/>
          <w:szCs w:val="24"/>
          <w:highlight w:val="none"/>
        </w:rPr>
        <w:t>五、供应商参加本次采购活动应具备下列条件：</w:t>
      </w:r>
    </w:p>
    <w:p w14:paraId="4BFC43B2">
      <w:pPr>
        <w:pStyle w:val="26"/>
        <w:spacing w:line="360" w:lineRule="auto"/>
        <w:ind w:firstLine="240" w:firstLineChars="100"/>
        <w:rPr>
          <w:rFonts w:hAnsi="宋体"/>
          <w:sz w:val="24"/>
          <w:szCs w:val="24"/>
          <w:highlight w:val="none"/>
        </w:rPr>
      </w:pPr>
      <w:r>
        <w:rPr>
          <w:rFonts w:hAnsi="宋体"/>
          <w:sz w:val="24"/>
          <w:szCs w:val="24"/>
          <w:highlight w:val="none"/>
        </w:rPr>
        <w:t>1</w:t>
      </w:r>
      <w:r>
        <w:rPr>
          <w:rFonts w:hint="eastAsia" w:hAnsi="宋体"/>
          <w:sz w:val="24"/>
          <w:szCs w:val="24"/>
          <w:highlight w:val="none"/>
        </w:rPr>
        <w:t>.</w:t>
      </w:r>
      <w:r>
        <w:rPr>
          <w:rFonts w:hAnsi="宋体"/>
          <w:sz w:val="24"/>
          <w:szCs w:val="24"/>
          <w:highlight w:val="none"/>
        </w:rPr>
        <w:t>具有独立承担民事责任的能力；</w:t>
      </w:r>
    </w:p>
    <w:p w14:paraId="669D77AA">
      <w:pPr>
        <w:pStyle w:val="26"/>
        <w:spacing w:line="360" w:lineRule="auto"/>
        <w:ind w:firstLine="240" w:firstLineChars="100"/>
        <w:rPr>
          <w:rFonts w:hAnsi="宋体"/>
          <w:sz w:val="24"/>
          <w:szCs w:val="24"/>
          <w:highlight w:val="none"/>
        </w:rPr>
      </w:pPr>
      <w:r>
        <w:rPr>
          <w:rFonts w:hAnsi="宋体"/>
          <w:sz w:val="24"/>
          <w:szCs w:val="24"/>
          <w:highlight w:val="none"/>
        </w:rPr>
        <w:t>2</w:t>
      </w:r>
      <w:r>
        <w:rPr>
          <w:rFonts w:hint="eastAsia" w:hAnsi="宋体"/>
          <w:sz w:val="24"/>
          <w:szCs w:val="24"/>
          <w:highlight w:val="none"/>
        </w:rPr>
        <w:t>.</w:t>
      </w:r>
      <w:r>
        <w:rPr>
          <w:rFonts w:hAnsi="宋体"/>
          <w:sz w:val="24"/>
          <w:szCs w:val="24"/>
          <w:highlight w:val="none"/>
        </w:rPr>
        <w:t>具有良好的商业信誉和健全的财务会计制度；</w:t>
      </w:r>
    </w:p>
    <w:p w14:paraId="6AC729C7">
      <w:pPr>
        <w:pStyle w:val="26"/>
        <w:spacing w:line="360" w:lineRule="auto"/>
        <w:ind w:firstLine="240" w:firstLineChars="100"/>
        <w:rPr>
          <w:rFonts w:hAnsi="宋体"/>
          <w:sz w:val="24"/>
          <w:szCs w:val="24"/>
          <w:highlight w:val="none"/>
        </w:rPr>
      </w:pPr>
      <w:r>
        <w:rPr>
          <w:rFonts w:hAnsi="宋体"/>
          <w:sz w:val="24"/>
          <w:szCs w:val="24"/>
          <w:highlight w:val="none"/>
        </w:rPr>
        <w:t>3</w:t>
      </w:r>
      <w:r>
        <w:rPr>
          <w:rFonts w:hint="eastAsia" w:hAnsi="宋体"/>
          <w:sz w:val="24"/>
          <w:szCs w:val="24"/>
          <w:highlight w:val="none"/>
        </w:rPr>
        <w:t>.</w:t>
      </w:r>
      <w:r>
        <w:rPr>
          <w:rFonts w:hAnsi="宋体"/>
          <w:sz w:val="24"/>
          <w:szCs w:val="24"/>
          <w:highlight w:val="none"/>
        </w:rPr>
        <w:t>具有履行合同所必</w:t>
      </w:r>
      <w:r>
        <w:rPr>
          <w:rFonts w:hint="eastAsia" w:hAnsi="宋体"/>
          <w:sz w:val="24"/>
          <w:szCs w:val="24"/>
          <w:highlight w:val="none"/>
          <w:lang w:val="en-US" w:eastAsia="zh-CN"/>
        </w:rPr>
        <w:t>需</w:t>
      </w:r>
      <w:r>
        <w:rPr>
          <w:rFonts w:hAnsi="宋体"/>
          <w:sz w:val="24"/>
          <w:szCs w:val="24"/>
          <w:highlight w:val="none"/>
        </w:rPr>
        <w:t>的设备和专业技术能力；</w:t>
      </w:r>
    </w:p>
    <w:p w14:paraId="0A4C638C">
      <w:pPr>
        <w:pStyle w:val="26"/>
        <w:spacing w:line="360" w:lineRule="auto"/>
        <w:ind w:firstLine="240" w:firstLineChars="100"/>
        <w:rPr>
          <w:rFonts w:hAnsi="宋体"/>
          <w:sz w:val="24"/>
          <w:szCs w:val="24"/>
          <w:highlight w:val="none"/>
        </w:rPr>
      </w:pPr>
      <w:r>
        <w:rPr>
          <w:rFonts w:hAnsi="宋体"/>
          <w:sz w:val="24"/>
          <w:szCs w:val="24"/>
          <w:highlight w:val="none"/>
        </w:rPr>
        <w:t>4</w:t>
      </w:r>
      <w:r>
        <w:rPr>
          <w:rFonts w:hint="eastAsia" w:hAnsi="宋体"/>
          <w:sz w:val="24"/>
          <w:szCs w:val="24"/>
          <w:highlight w:val="none"/>
        </w:rPr>
        <w:t>.</w:t>
      </w:r>
      <w:r>
        <w:rPr>
          <w:rFonts w:hAnsi="宋体"/>
          <w:sz w:val="24"/>
          <w:szCs w:val="24"/>
          <w:highlight w:val="none"/>
        </w:rPr>
        <w:t>具有依法缴纳税收和社会保障资金的良好记录；</w:t>
      </w:r>
    </w:p>
    <w:p w14:paraId="64FE7F95">
      <w:pPr>
        <w:pStyle w:val="26"/>
        <w:spacing w:line="360" w:lineRule="auto"/>
        <w:ind w:firstLine="240" w:firstLineChars="100"/>
        <w:rPr>
          <w:rFonts w:hAnsi="宋体"/>
          <w:sz w:val="24"/>
          <w:szCs w:val="24"/>
          <w:highlight w:val="none"/>
        </w:rPr>
      </w:pPr>
      <w:r>
        <w:rPr>
          <w:rFonts w:hAnsi="宋体"/>
          <w:sz w:val="24"/>
          <w:szCs w:val="24"/>
          <w:highlight w:val="none"/>
        </w:rPr>
        <w:t>5</w:t>
      </w:r>
      <w:r>
        <w:rPr>
          <w:rFonts w:hint="eastAsia" w:hAnsi="宋体"/>
          <w:sz w:val="24"/>
          <w:szCs w:val="24"/>
          <w:highlight w:val="none"/>
        </w:rPr>
        <w:t>.</w:t>
      </w:r>
      <w:r>
        <w:rPr>
          <w:rFonts w:hAnsi="宋体"/>
          <w:sz w:val="24"/>
          <w:szCs w:val="24"/>
          <w:highlight w:val="none"/>
        </w:rPr>
        <w:t>参加本次采购活动前三年内，在经营活动中没有重大违法记录；</w:t>
      </w:r>
    </w:p>
    <w:p w14:paraId="521E2011">
      <w:pPr>
        <w:pStyle w:val="26"/>
        <w:spacing w:line="360" w:lineRule="auto"/>
        <w:ind w:firstLine="240" w:firstLineChars="100"/>
        <w:rPr>
          <w:rFonts w:hAnsi="宋体"/>
          <w:sz w:val="24"/>
          <w:szCs w:val="24"/>
          <w:highlight w:val="none"/>
        </w:rPr>
      </w:pPr>
      <w:r>
        <w:rPr>
          <w:rFonts w:hAnsi="宋体"/>
          <w:sz w:val="24"/>
          <w:szCs w:val="24"/>
          <w:highlight w:val="none"/>
        </w:rPr>
        <w:t>6</w:t>
      </w:r>
      <w:r>
        <w:rPr>
          <w:rFonts w:hint="eastAsia" w:hAnsi="宋体"/>
          <w:sz w:val="24"/>
          <w:szCs w:val="24"/>
          <w:highlight w:val="none"/>
        </w:rPr>
        <w:t>.</w:t>
      </w:r>
      <w:r>
        <w:rPr>
          <w:rFonts w:hAnsi="宋体"/>
          <w:sz w:val="24"/>
          <w:szCs w:val="24"/>
          <w:highlight w:val="none"/>
        </w:rPr>
        <w:t>法律、行政法规规定的其他条件；</w:t>
      </w:r>
    </w:p>
    <w:p w14:paraId="292B27F3">
      <w:pPr>
        <w:pStyle w:val="26"/>
        <w:spacing w:line="360" w:lineRule="auto"/>
        <w:ind w:firstLine="240" w:firstLineChars="100"/>
        <w:rPr>
          <w:rFonts w:hint="eastAsia" w:hAnsi="宋体" w:eastAsia="宋体"/>
          <w:sz w:val="24"/>
          <w:szCs w:val="24"/>
          <w:highlight w:val="none"/>
          <w:lang w:eastAsia="zh-CN"/>
        </w:rPr>
      </w:pPr>
      <w:r>
        <w:rPr>
          <w:rFonts w:hint="eastAsia" w:hAnsi="宋体"/>
          <w:sz w:val="24"/>
          <w:szCs w:val="24"/>
          <w:highlight w:val="none"/>
        </w:rPr>
        <w:t>7.</w:t>
      </w:r>
      <w:r>
        <w:rPr>
          <w:rFonts w:hAnsi="宋体"/>
          <w:sz w:val="24"/>
          <w:szCs w:val="24"/>
          <w:highlight w:val="none"/>
        </w:rPr>
        <w:t>供应商截至响应文件递交截止日未被列入失信被执行人、重大税收违法案件当事人名单、政府采购严重违法失信行为记录名单；</w:t>
      </w:r>
    </w:p>
    <w:p w14:paraId="358C736E">
      <w:pPr>
        <w:pStyle w:val="26"/>
        <w:spacing w:line="360" w:lineRule="auto"/>
        <w:ind w:firstLine="240" w:firstLineChars="100"/>
        <w:rPr>
          <w:rFonts w:hAnsi="宋体"/>
          <w:sz w:val="24"/>
          <w:szCs w:val="24"/>
          <w:highlight w:val="none"/>
        </w:rPr>
      </w:pPr>
      <w:r>
        <w:rPr>
          <w:rFonts w:hint="eastAsia" w:hAnsi="宋体"/>
          <w:sz w:val="24"/>
          <w:szCs w:val="24"/>
          <w:highlight w:val="none"/>
        </w:rPr>
        <w:t>8.</w:t>
      </w:r>
      <w:r>
        <w:rPr>
          <w:rFonts w:hAnsi="宋体"/>
          <w:sz w:val="24"/>
          <w:szCs w:val="24"/>
          <w:highlight w:val="none"/>
        </w:rPr>
        <w:t>参与本项目的供应商单位及其现任法定代表人、主要负责人在本次响应文件递交截止日前3年内不得具有行贿犯罪记录；</w:t>
      </w:r>
    </w:p>
    <w:p w14:paraId="4658BD4F">
      <w:pPr>
        <w:pStyle w:val="26"/>
        <w:spacing w:line="360" w:lineRule="auto"/>
        <w:ind w:firstLine="240" w:firstLineChars="100"/>
        <w:rPr>
          <w:rFonts w:hint="eastAsia" w:hAnsi="宋体"/>
          <w:sz w:val="24"/>
          <w:szCs w:val="24"/>
          <w:highlight w:val="none"/>
        </w:rPr>
      </w:pPr>
      <w:r>
        <w:rPr>
          <w:rFonts w:hint="eastAsia" w:hAnsi="宋体"/>
          <w:sz w:val="24"/>
          <w:szCs w:val="24"/>
          <w:highlight w:val="none"/>
        </w:rPr>
        <w:t>9.</w:t>
      </w:r>
      <w:r>
        <w:rPr>
          <w:rFonts w:hAnsi="宋体"/>
          <w:sz w:val="24"/>
          <w:szCs w:val="24"/>
          <w:highlight w:val="none"/>
        </w:rPr>
        <w:t>根据采购项目提出的特殊条件：</w:t>
      </w:r>
    </w:p>
    <w:p w14:paraId="2EF7A319">
      <w:pPr>
        <w:pStyle w:val="26"/>
        <w:spacing w:line="360" w:lineRule="auto"/>
        <w:ind w:firstLine="240" w:firstLineChars="100"/>
        <w:rPr>
          <w:rFonts w:hint="eastAsia" w:hAnsi="宋体"/>
          <w:sz w:val="24"/>
          <w:szCs w:val="24"/>
          <w:highlight w:val="none"/>
        </w:rPr>
      </w:pPr>
      <w:r>
        <w:rPr>
          <w:rFonts w:hint="eastAsia" w:hAnsi="宋体"/>
          <w:sz w:val="24"/>
          <w:szCs w:val="24"/>
          <w:highlight w:val="none"/>
        </w:rPr>
        <w:t>9.1本项目不接受联合体谈判；</w:t>
      </w:r>
    </w:p>
    <w:p w14:paraId="0665A3CA">
      <w:pPr>
        <w:pStyle w:val="26"/>
        <w:spacing w:line="360" w:lineRule="auto"/>
        <w:ind w:firstLine="240" w:firstLineChars="100"/>
        <w:rPr>
          <w:rFonts w:hint="default" w:hAnsi="宋体" w:eastAsia="宋体"/>
          <w:color w:val="auto"/>
          <w:sz w:val="24"/>
          <w:szCs w:val="24"/>
          <w:highlight w:val="yellow"/>
          <w:lang w:val="en-US" w:eastAsia="zh-CN"/>
        </w:rPr>
      </w:pPr>
      <w:r>
        <w:rPr>
          <w:rFonts w:hint="eastAsia" w:hAnsi="宋体"/>
          <w:color w:val="auto"/>
          <w:sz w:val="24"/>
          <w:szCs w:val="24"/>
          <w:highlight w:val="yellow"/>
          <w:lang w:val="en-US" w:eastAsia="zh-CN"/>
        </w:rPr>
        <w:t>9.2</w:t>
      </w:r>
      <w:r>
        <w:rPr>
          <w:rFonts w:hint="eastAsia" w:ascii="宋体" w:hAnsi="宋体" w:eastAsia="宋体" w:cs="宋体"/>
          <w:color w:val="auto"/>
          <w:sz w:val="24"/>
          <w:szCs w:val="24"/>
          <w:highlight w:val="yellow"/>
          <w:lang w:val="en-US" w:eastAsia="zh-CN"/>
        </w:rPr>
        <w:t>供应商具有效期内的《食品经营许可证》或《食品经营许可电子证书》或所在地县级以上地方市场监督管理部门仅销售预包装食品备案，提供证书或备案证明复印件。</w:t>
      </w:r>
    </w:p>
    <w:p w14:paraId="585811E4">
      <w:pPr>
        <w:pStyle w:val="11"/>
        <w:ind w:firstLine="240" w:firstLineChars="100"/>
        <w:rPr>
          <w:rFonts w:ascii="宋体" w:hAnsi="宋体" w:cs="宋体"/>
          <w:color w:val="auto"/>
        </w:rPr>
      </w:pPr>
      <w:r>
        <w:rPr>
          <w:rFonts w:hint="eastAsia" w:ascii="宋体" w:hAnsi="宋体" w:cs="宋体"/>
          <w:color w:val="auto"/>
          <w:lang w:val="en-US" w:eastAsia="zh-CN"/>
        </w:rPr>
        <w:t>10</w:t>
      </w:r>
      <w:r>
        <w:rPr>
          <w:rFonts w:hint="eastAsia" w:ascii="宋体" w:hAnsi="宋体" w:cs="宋体"/>
          <w:color w:val="auto"/>
        </w:rPr>
        <w:t>.</w:t>
      </w:r>
      <w:r>
        <w:rPr>
          <w:rFonts w:ascii="宋体" w:hAnsi="宋体" w:cs="宋体"/>
          <w:color w:val="auto"/>
        </w:rPr>
        <w:t>落实政府采购政策需满足的资格要求：</w:t>
      </w:r>
    </w:p>
    <w:p w14:paraId="7A7EE73B">
      <w:pPr>
        <w:spacing w:line="360" w:lineRule="auto"/>
        <w:ind w:firstLine="420"/>
        <w:rPr>
          <w:rFonts w:hint="default" w:hAnsi="宋体"/>
          <w:sz w:val="24"/>
          <w:szCs w:val="24"/>
          <w:highlight w:val="none"/>
          <w:lang w:val="en-US" w:eastAsia="zh-CN"/>
        </w:rPr>
      </w:pPr>
      <w:r>
        <w:rPr>
          <w:rFonts w:hAnsi="宋体" w:cs="宋体"/>
          <w:color w:val="auto"/>
          <w:sz w:val="24"/>
          <w:szCs w:val="24"/>
        </w:rPr>
        <w:t>本项目专门面向中小企业的采购</w:t>
      </w:r>
      <w:r>
        <w:rPr>
          <w:rFonts w:hint="eastAsia" w:hAnsi="宋体" w:cs="宋体"/>
          <w:color w:val="auto"/>
          <w:sz w:val="24"/>
          <w:szCs w:val="24"/>
        </w:rPr>
        <w:t>（</w:t>
      </w:r>
      <w:r>
        <w:rPr>
          <w:rFonts w:hAnsi="宋体" w:cs="宋体"/>
          <w:color w:val="auto"/>
          <w:sz w:val="24"/>
          <w:szCs w:val="24"/>
        </w:rPr>
        <w:t>监狱企业</w:t>
      </w:r>
      <w:r>
        <w:rPr>
          <w:rFonts w:hint="eastAsia" w:hAnsi="宋体" w:cs="宋体"/>
          <w:color w:val="auto"/>
          <w:sz w:val="24"/>
          <w:szCs w:val="24"/>
        </w:rPr>
        <w:t>、残疾人福利性单位均</w:t>
      </w:r>
      <w:r>
        <w:rPr>
          <w:rFonts w:hAnsi="宋体" w:cs="宋体"/>
          <w:color w:val="auto"/>
          <w:sz w:val="24"/>
          <w:szCs w:val="24"/>
        </w:rPr>
        <w:t>视同小型、微型企业</w:t>
      </w:r>
      <w:r>
        <w:rPr>
          <w:rFonts w:hint="eastAsia" w:hAnsi="宋体" w:cs="宋体"/>
          <w:color w:val="auto"/>
          <w:sz w:val="24"/>
          <w:szCs w:val="24"/>
        </w:rPr>
        <w:t>）</w:t>
      </w:r>
      <w:r>
        <w:rPr>
          <w:rFonts w:hAnsi="宋体" w:cs="宋体"/>
          <w:color w:val="auto"/>
          <w:sz w:val="24"/>
          <w:szCs w:val="24"/>
        </w:rPr>
        <w:t>，非中小企业不得参加本项目采购活动。</w:t>
      </w:r>
    </w:p>
    <w:p w14:paraId="0933AFBE">
      <w:pPr>
        <w:spacing w:after="120" w:line="360" w:lineRule="auto"/>
        <w:rPr>
          <w:rFonts w:hint="eastAsia" w:hAnsi="宋体"/>
          <w:b/>
          <w:sz w:val="24"/>
          <w:szCs w:val="24"/>
          <w:highlight w:val="none"/>
        </w:rPr>
      </w:pPr>
      <w:r>
        <w:rPr>
          <w:rFonts w:hint="eastAsia" w:hAnsi="宋体"/>
          <w:b/>
          <w:sz w:val="24"/>
          <w:szCs w:val="24"/>
          <w:highlight w:val="none"/>
        </w:rPr>
        <w:t>六、严禁参加本次采购活动的供应商</w:t>
      </w:r>
    </w:p>
    <w:p w14:paraId="452A56B7">
      <w:pPr>
        <w:spacing w:line="360" w:lineRule="auto"/>
        <w:ind w:firstLine="240" w:firstLineChars="100"/>
        <w:rPr>
          <w:rFonts w:hint="eastAsia" w:hAnsi="宋体"/>
          <w:bCs/>
          <w:sz w:val="24"/>
          <w:szCs w:val="24"/>
          <w:highlight w:val="none"/>
        </w:rPr>
      </w:pPr>
      <w:r>
        <w:rPr>
          <w:rFonts w:hint="eastAsia" w:hAnsi="宋体"/>
          <w:bCs/>
          <w:sz w:val="24"/>
          <w:szCs w:val="24"/>
          <w:highlight w:val="none"/>
        </w:rPr>
        <w:t>1.根据《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p w14:paraId="36518D2B">
      <w:pPr>
        <w:spacing w:line="360" w:lineRule="auto"/>
        <w:ind w:firstLine="240" w:firstLineChars="100"/>
        <w:rPr>
          <w:rFonts w:hint="eastAsia" w:hAnsi="宋体"/>
          <w:bCs/>
          <w:sz w:val="24"/>
          <w:szCs w:val="24"/>
          <w:highlight w:val="none"/>
        </w:rPr>
      </w:pPr>
      <w:r>
        <w:rPr>
          <w:rFonts w:hint="eastAsia" w:hAnsi="宋体"/>
          <w:bCs/>
          <w:sz w:val="24"/>
          <w:szCs w:val="24"/>
          <w:highlight w:val="none"/>
        </w:rPr>
        <w:t>2.</w:t>
      </w:r>
      <w:r>
        <w:rPr>
          <w:rFonts w:hAnsi="宋体"/>
          <w:sz w:val="24"/>
          <w:szCs w:val="24"/>
          <w:highlight w:val="none"/>
        </w:rPr>
        <w:t>法律、行政法规规定的其他</w:t>
      </w:r>
      <w:r>
        <w:rPr>
          <w:rFonts w:hint="eastAsia" w:hAnsi="宋体"/>
          <w:sz w:val="24"/>
          <w:szCs w:val="24"/>
          <w:highlight w:val="none"/>
        </w:rPr>
        <w:t>情形。</w:t>
      </w:r>
    </w:p>
    <w:p w14:paraId="3D659691">
      <w:pPr>
        <w:spacing w:after="50" w:line="312" w:lineRule="auto"/>
        <w:rPr>
          <w:rFonts w:hint="eastAsia" w:hAnsi="宋体" w:cs="宋体"/>
          <w:b/>
          <w:color w:val="auto"/>
          <w:sz w:val="24"/>
        </w:rPr>
      </w:pPr>
      <w:r>
        <w:rPr>
          <w:rFonts w:hint="eastAsia" w:hAnsi="宋体" w:cs="宋体"/>
          <w:b/>
          <w:color w:val="auto"/>
          <w:sz w:val="24"/>
        </w:rPr>
        <w:t>七、采购文件获取时间、地点：</w:t>
      </w:r>
    </w:p>
    <w:p w14:paraId="77FF58AA">
      <w:pPr>
        <w:widowControl w:val="0"/>
        <w:spacing w:after="50" w:line="312" w:lineRule="auto"/>
        <w:ind w:firstLine="480" w:firstLineChars="200"/>
        <w:rPr>
          <w:rFonts w:hint="eastAsia" w:hAnsi="宋体" w:cs="宋体"/>
          <w:color w:val="auto"/>
          <w:sz w:val="24"/>
          <w:szCs w:val="24"/>
        </w:rPr>
      </w:pPr>
      <w:r>
        <w:rPr>
          <w:rFonts w:hint="eastAsia" w:hAnsi="宋体" w:cs="宋体"/>
          <w:color w:val="auto"/>
          <w:sz w:val="24"/>
          <w:szCs w:val="24"/>
        </w:rPr>
        <w:t>谈判文件自202</w:t>
      </w:r>
      <w:r>
        <w:rPr>
          <w:rFonts w:hint="eastAsia" w:hAnsi="宋体" w:cs="宋体"/>
          <w:color w:val="auto"/>
          <w:sz w:val="24"/>
          <w:szCs w:val="24"/>
          <w:lang w:val="en-US" w:eastAsia="zh-CN"/>
        </w:rPr>
        <w:t>6</w:t>
      </w:r>
      <w:r>
        <w:rPr>
          <w:rFonts w:hint="eastAsia" w:hAnsi="宋体" w:cs="宋体"/>
          <w:color w:val="auto"/>
          <w:sz w:val="24"/>
          <w:szCs w:val="24"/>
        </w:rPr>
        <w:t>年</w:t>
      </w:r>
      <w:r>
        <w:rPr>
          <w:rFonts w:hint="eastAsia" w:hAnsi="宋体" w:cs="宋体"/>
          <w:color w:val="auto"/>
          <w:sz w:val="24"/>
          <w:szCs w:val="24"/>
          <w:lang w:val="en-US" w:eastAsia="zh-CN"/>
        </w:rPr>
        <w:t xml:space="preserve">  4</w:t>
      </w:r>
      <w:r>
        <w:rPr>
          <w:rFonts w:hint="eastAsia" w:hAnsi="宋体" w:cs="宋体"/>
          <w:color w:val="auto"/>
          <w:sz w:val="24"/>
          <w:szCs w:val="24"/>
        </w:rPr>
        <w:t>月</w:t>
      </w:r>
      <w:r>
        <w:rPr>
          <w:rFonts w:hint="eastAsia" w:hAnsi="宋体" w:cs="宋体"/>
          <w:color w:val="auto"/>
          <w:sz w:val="24"/>
          <w:szCs w:val="24"/>
          <w:lang w:val="en-US" w:eastAsia="zh-CN"/>
        </w:rPr>
        <w:t xml:space="preserve"> 30</w:t>
      </w:r>
      <w:r>
        <w:rPr>
          <w:rFonts w:hint="eastAsia" w:hAnsi="宋体" w:cs="宋体"/>
          <w:color w:val="auto"/>
          <w:sz w:val="24"/>
          <w:szCs w:val="24"/>
        </w:rPr>
        <w:t>日至202</w:t>
      </w:r>
      <w:r>
        <w:rPr>
          <w:rFonts w:hint="eastAsia" w:hAnsi="宋体" w:cs="宋体"/>
          <w:color w:val="auto"/>
          <w:sz w:val="24"/>
          <w:szCs w:val="24"/>
          <w:lang w:val="en-US" w:eastAsia="zh-CN"/>
        </w:rPr>
        <w:t>6</w:t>
      </w:r>
      <w:r>
        <w:rPr>
          <w:rFonts w:hint="eastAsia" w:hAnsi="宋体" w:cs="宋体"/>
          <w:color w:val="auto"/>
          <w:sz w:val="24"/>
          <w:szCs w:val="24"/>
        </w:rPr>
        <w:t>年</w:t>
      </w:r>
      <w:r>
        <w:rPr>
          <w:rFonts w:hint="eastAsia" w:hAnsi="宋体" w:cs="宋体"/>
          <w:color w:val="auto"/>
          <w:sz w:val="24"/>
          <w:szCs w:val="24"/>
          <w:lang w:val="en-US" w:eastAsia="zh-CN"/>
        </w:rPr>
        <w:t xml:space="preserve">5 </w:t>
      </w:r>
      <w:r>
        <w:rPr>
          <w:rFonts w:hint="eastAsia" w:hAnsi="宋体" w:cs="宋体"/>
          <w:color w:val="auto"/>
          <w:sz w:val="24"/>
          <w:szCs w:val="24"/>
        </w:rPr>
        <w:t>月</w:t>
      </w:r>
      <w:r>
        <w:rPr>
          <w:rFonts w:hint="eastAsia" w:hAnsi="宋体" w:cs="宋体"/>
          <w:color w:val="auto"/>
          <w:sz w:val="24"/>
          <w:szCs w:val="24"/>
          <w:lang w:val="en-US" w:eastAsia="zh-CN"/>
        </w:rPr>
        <w:t xml:space="preserve"> 10 </w:t>
      </w:r>
      <w:r>
        <w:rPr>
          <w:rFonts w:hint="eastAsia" w:hAnsi="宋体" w:cs="宋体"/>
          <w:color w:val="auto"/>
          <w:sz w:val="24"/>
          <w:szCs w:val="24"/>
        </w:rPr>
        <w:t>日09:00- 17:30（北京时间，法定节假日除外）通过</w:t>
      </w:r>
      <w:r>
        <w:rPr>
          <w:rFonts w:hint="eastAsia" w:hAnsi="宋体" w:cs="宋体"/>
          <w:color w:val="auto"/>
          <w:sz w:val="24"/>
          <w:szCs w:val="24"/>
          <w:lang w:val="en-US" w:eastAsia="zh-CN"/>
        </w:rPr>
        <w:t>现场</w:t>
      </w:r>
      <w:r>
        <w:rPr>
          <w:rFonts w:hint="eastAsia" w:hAnsi="宋体" w:cs="宋体"/>
          <w:color w:val="auto"/>
          <w:sz w:val="24"/>
          <w:szCs w:val="24"/>
        </w:rPr>
        <w:t>方式或网上获取（网址：http://www.dzzg.net/list_s.aspx?xid=179&amp;did=31）方式获。（谈判资格不能转让）。供应商必须在规定时间内获取采购文件。</w:t>
      </w:r>
    </w:p>
    <w:p w14:paraId="5B7DA6DF">
      <w:pPr>
        <w:spacing w:line="312" w:lineRule="auto"/>
        <w:ind w:firstLine="482" w:firstLineChars="200"/>
        <w:jc w:val="both"/>
        <w:rPr>
          <w:rFonts w:hint="eastAsia" w:hAnsi="宋体" w:cs="宋体"/>
          <w:color w:val="auto"/>
          <w:sz w:val="24"/>
        </w:rPr>
      </w:pPr>
      <w:r>
        <w:rPr>
          <w:rFonts w:hint="eastAsia" w:hAnsi="宋体" w:cs="宋体"/>
          <w:b/>
          <w:color w:val="auto"/>
          <w:sz w:val="24"/>
        </w:rPr>
        <w:t>现场获取</w:t>
      </w:r>
      <w:r>
        <w:rPr>
          <w:rFonts w:hint="eastAsia" w:hAnsi="宋体" w:cs="宋体"/>
          <w:color w:val="auto"/>
          <w:sz w:val="24"/>
        </w:rPr>
        <w:t>：在</w:t>
      </w:r>
      <w:r>
        <w:rPr>
          <w:rFonts w:hint="eastAsia" w:hAnsi="宋体" w:cs="宋体"/>
          <w:color w:val="auto"/>
          <w:sz w:val="24"/>
          <w:u w:val="single"/>
          <w:lang w:val="en-US" w:eastAsia="zh-CN"/>
        </w:rPr>
        <w:t xml:space="preserve"> </w:t>
      </w:r>
      <w:r>
        <w:rPr>
          <w:rFonts w:hint="eastAsia" w:hAnsi="宋体" w:cs="宋体"/>
          <w:b/>
          <w:bCs/>
          <w:color w:val="auto"/>
          <w:sz w:val="24"/>
          <w:szCs w:val="28"/>
          <w:u w:val="single"/>
        </w:rPr>
        <w:t>达州市职业高级中学</w:t>
      </w:r>
      <w:r>
        <w:rPr>
          <w:rFonts w:hint="eastAsia" w:hAnsi="宋体" w:cs="宋体"/>
          <w:b/>
          <w:bCs/>
          <w:color w:val="auto"/>
          <w:sz w:val="24"/>
          <w:szCs w:val="28"/>
          <w:u w:val="single"/>
          <w:lang w:val="en-US" w:eastAsia="zh-CN"/>
        </w:rPr>
        <w:t xml:space="preserve">   </w:t>
      </w:r>
      <w:r>
        <w:rPr>
          <w:rFonts w:hint="eastAsia" w:hAnsi="宋体" w:cs="宋体"/>
          <w:color w:val="auto"/>
          <w:sz w:val="24"/>
        </w:rPr>
        <w:t>（地址：四川省达州市通川区西圣寺巷86号总务科获取。获取采购文件时，供应商为法人或者其他组织的，需提供</w:t>
      </w:r>
      <w:r>
        <w:rPr>
          <w:rFonts w:hint="eastAsia" w:hAnsi="宋体" w:cs="宋体"/>
          <w:b/>
          <w:color w:val="auto"/>
          <w:sz w:val="24"/>
        </w:rPr>
        <w:t>单位介绍信</w:t>
      </w:r>
      <w:r>
        <w:rPr>
          <w:rFonts w:hint="eastAsia" w:hAnsi="宋体" w:cs="宋体"/>
          <w:color w:val="auto"/>
          <w:sz w:val="24"/>
        </w:rPr>
        <w:t>、</w:t>
      </w:r>
      <w:r>
        <w:rPr>
          <w:rFonts w:hint="eastAsia" w:hAnsi="宋体" w:cs="宋体"/>
          <w:b/>
          <w:color w:val="auto"/>
          <w:sz w:val="24"/>
        </w:rPr>
        <w:t>经办人身份证明</w:t>
      </w:r>
      <w:r>
        <w:rPr>
          <w:rFonts w:hint="eastAsia" w:hAnsi="宋体" w:cs="宋体"/>
          <w:color w:val="auto"/>
          <w:sz w:val="24"/>
        </w:rPr>
        <w:t>；供应商为自然人的，需提供本人身份证明。报名时，请携带相应材料原件及复印件，我单位将留存相关材料备案。</w:t>
      </w:r>
    </w:p>
    <w:p w14:paraId="19C426D2">
      <w:pPr>
        <w:spacing w:line="312" w:lineRule="auto"/>
        <w:jc w:val="both"/>
        <w:rPr>
          <w:rFonts w:hAnsi="宋体"/>
          <w:color w:val="auto"/>
          <w:sz w:val="24"/>
          <w:szCs w:val="24"/>
        </w:rPr>
      </w:pPr>
      <w:r>
        <w:rPr>
          <w:rFonts w:hint="eastAsia" w:hAnsi="宋体"/>
          <w:b/>
          <w:color w:val="auto"/>
          <w:sz w:val="24"/>
          <w:szCs w:val="24"/>
        </w:rPr>
        <w:t>八</w:t>
      </w:r>
      <w:r>
        <w:rPr>
          <w:rFonts w:hAnsi="宋体"/>
          <w:b/>
          <w:color w:val="auto"/>
          <w:sz w:val="24"/>
          <w:szCs w:val="24"/>
        </w:rPr>
        <w:t>、递交竞争性谈判响应文件截止时间：20</w:t>
      </w:r>
      <w:r>
        <w:rPr>
          <w:rFonts w:hint="eastAsia" w:hAnsi="宋体"/>
          <w:b/>
          <w:color w:val="auto"/>
          <w:sz w:val="24"/>
          <w:szCs w:val="24"/>
        </w:rPr>
        <w:t>2</w:t>
      </w:r>
      <w:r>
        <w:rPr>
          <w:rFonts w:hint="eastAsia" w:hAnsi="宋体"/>
          <w:b/>
          <w:color w:val="auto"/>
          <w:sz w:val="24"/>
          <w:szCs w:val="24"/>
          <w:lang w:val="en-US" w:eastAsia="zh-CN"/>
        </w:rPr>
        <w:t>6</w:t>
      </w:r>
      <w:r>
        <w:rPr>
          <w:rFonts w:hAnsi="宋体"/>
          <w:b/>
          <w:color w:val="auto"/>
          <w:sz w:val="24"/>
          <w:szCs w:val="24"/>
        </w:rPr>
        <w:t>年</w:t>
      </w:r>
      <w:r>
        <w:rPr>
          <w:rFonts w:hint="eastAsia" w:hAnsi="宋体"/>
          <w:b/>
          <w:color w:val="auto"/>
          <w:sz w:val="24"/>
          <w:szCs w:val="24"/>
          <w:lang w:val="en-US" w:eastAsia="zh-CN"/>
        </w:rPr>
        <w:t>5</w:t>
      </w:r>
      <w:r>
        <w:rPr>
          <w:rFonts w:hAnsi="宋体"/>
          <w:b/>
          <w:color w:val="auto"/>
          <w:sz w:val="24"/>
          <w:szCs w:val="24"/>
        </w:rPr>
        <w:t>月</w:t>
      </w:r>
      <w:r>
        <w:rPr>
          <w:rFonts w:hint="eastAsia" w:hAnsi="宋体"/>
          <w:b/>
          <w:color w:val="auto"/>
          <w:sz w:val="24"/>
          <w:szCs w:val="24"/>
          <w:lang w:val="en-US" w:eastAsia="zh-CN"/>
        </w:rPr>
        <w:t>11</w:t>
      </w:r>
      <w:r>
        <w:rPr>
          <w:rFonts w:hAnsi="宋体"/>
          <w:b/>
          <w:color w:val="auto"/>
          <w:sz w:val="24"/>
          <w:szCs w:val="24"/>
        </w:rPr>
        <w:t>日</w:t>
      </w:r>
      <w:r>
        <w:rPr>
          <w:rFonts w:hint="eastAsia" w:hAnsi="宋体"/>
          <w:b/>
          <w:color w:val="auto"/>
          <w:sz w:val="24"/>
          <w:szCs w:val="24"/>
          <w:lang w:val="en-US" w:eastAsia="zh-CN"/>
        </w:rPr>
        <w:t>9</w:t>
      </w:r>
      <w:r>
        <w:rPr>
          <w:rFonts w:hAnsi="宋体"/>
          <w:b/>
          <w:color w:val="auto"/>
          <w:sz w:val="24"/>
          <w:szCs w:val="24"/>
        </w:rPr>
        <w:t>:</w:t>
      </w:r>
      <w:r>
        <w:rPr>
          <w:rFonts w:hint="eastAsia" w:hAnsi="宋体"/>
          <w:b/>
          <w:color w:val="auto"/>
          <w:sz w:val="24"/>
          <w:szCs w:val="24"/>
          <w:lang w:val="en-US" w:eastAsia="zh-CN"/>
        </w:rPr>
        <w:t>3</w:t>
      </w:r>
      <w:r>
        <w:rPr>
          <w:rFonts w:hAnsi="宋体"/>
          <w:b/>
          <w:color w:val="auto"/>
          <w:sz w:val="24"/>
          <w:szCs w:val="24"/>
        </w:rPr>
        <w:t>0（北京时间），</w:t>
      </w:r>
      <w:r>
        <w:rPr>
          <w:rFonts w:hAnsi="宋体"/>
          <w:color w:val="auto"/>
          <w:sz w:val="24"/>
          <w:szCs w:val="24"/>
        </w:rPr>
        <w:t>供应商应于递交响应文件截止日期之前将响应文件送达谈判地点，逾期送达</w:t>
      </w:r>
      <w:r>
        <w:rPr>
          <w:rFonts w:hint="eastAsia" w:hAnsi="宋体"/>
          <w:color w:val="auto"/>
          <w:sz w:val="24"/>
          <w:szCs w:val="24"/>
        </w:rPr>
        <w:t>的</w:t>
      </w:r>
      <w:r>
        <w:rPr>
          <w:rFonts w:hAnsi="宋体"/>
          <w:color w:val="auto"/>
          <w:sz w:val="24"/>
          <w:szCs w:val="24"/>
        </w:rPr>
        <w:t>或密封</w:t>
      </w:r>
      <w:r>
        <w:rPr>
          <w:rFonts w:hint="eastAsia" w:hAnsi="宋体"/>
          <w:color w:val="auto"/>
          <w:sz w:val="24"/>
          <w:szCs w:val="24"/>
        </w:rPr>
        <w:t>不完好</w:t>
      </w:r>
      <w:r>
        <w:rPr>
          <w:rFonts w:hAnsi="宋体"/>
          <w:color w:val="auto"/>
          <w:sz w:val="24"/>
          <w:szCs w:val="24"/>
        </w:rPr>
        <w:t>的响应文件</w:t>
      </w:r>
      <w:r>
        <w:rPr>
          <w:rFonts w:hint="eastAsia" w:hAnsi="宋体"/>
          <w:color w:val="auto"/>
          <w:sz w:val="24"/>
          <w:szCs w:val="24"/>
        </w:rPr>
        <w:t>不予接收</w:t>
      </w:r>
      <w:r>
        <w:rPr>
          <w:rFonts w:hAnsi="宋体"/>
          <w:color w:val="auto"/>
          <w:sz w:val="24"/>
          <w:szCs w:val="24"/>
        </w:rPr>
        <w:t>。</w:t>
      </w:r>
    </w:p>
    <w:p w14:paraId="46E32473">
      <w:pPr>
        <w:spacing w:line="312" w:lineRule="auto"/>
        <w:jc w:val="both"/>
        <w:rPr>
          <w:rFonts w:hAnsi="宋体"/>
          <w:b/>
          <w:color w:val="auto"/>
          <w:sz w:val="24"/>
          <w:szCs w:val="24"/>
        </w:rPr>
      </w:pPr>
      <w:r>
        <w:rPr>
          <w:rFonts w:hint="eastAsia" w:hAnsi="宋体"/>
          <w:b/>
          <w:color w:val="auto"/>
          <w:sz w:val="24"/>
          <w:szCs w:val="24"/>
        </w:rPr>
        <w:t>九</w:t>
      </w:r>
      <w:r>
        <w:rPr>
          <w:rFonts w:hAnsi="宋体"/>
          <w:b/>
          <w:color w:val="auto"/>
          <w:sz w:val="24"/>
          <w:szCs w:val="24"/>
        </w:rPr>
        <w:t>、递交竞争性谈判响应文件地点：</w:t>
      </w:r>
      <w:r>
        <w:rPr>
          <w:rFonts w:hint="eastAsia" w:hAnsi="宋体"/>
          <w:b/>
          <w:color w:val="auto"/>
          <w:sz w:val="24"/>
          <w:szCs w:val="24"/>
        </w:rPr>
        <w:t>达州市职业高级中学</w:t>
      </w:r>
      <w:r>
        <w:rPr>
          <w:rFonts w:hAnsi="宋体"/>
          <w:b/>
          <w:color w:val="auto"/>
          <w:sz w:val="24"/>
          <w:szCs w:val="24"/>
        </w:rPr>
        <w:t>，地址：</w:t>
      </w:r>
      <w:r>
        <w:rPr>
          <w:rFonts w:hint="eastAsia" w:hAnsi="宋体" w:cs="宋体"/>
          <w:color w:val="auto"/>
          <w:sz w:val="24"/>
        </w:rPr>
        <w:t>四川省达州市通川区西圣寺巷86号</w:t>
      </w:r>
      <w:r>
        <w:rPr>
          <w:rFonts w:hint="eastAsia" w:cs="宋体"/>
          <w:color w:val="auto"/>
          <w:sz w:val="24"/>
        </w:rPr>
        <w:t>勤廉楼一楼学术报告厅。</w:t>
      </w:r>
    </w:p>
    <w:p w14:paraId="37A0E5EF">
      <w:pPr>
        <w:spacing w:line="312" w:lineRule="auto"/>
        <w:jc w:val="both"/>
        <w:rPr>
          <w:rFonts w:hint="eastAsia" w:hAnsi="宋体"/>
          <w:b/>
          <w:color w:val="auto"/>
          <w:sz w:val="24"/>
          <w:szCs w:val="24"/>
        </w:rPr>
      </w:pPr>
      <w:r>
        <w:rPr>
          <w:rFonts w:hint="eastAsia" w:hAnsi="宋体"/>
          <w:b/>
          <w:color w:val="auto"/>
          <w:sz w:val="24"/>
          <w:szCs w:val="24"/>
        </w:rPr>
        <w:t>十</w:t>
      </w:r>
      <w:r>
        <w:rPr>
          <w:rFonts w:hAnsi="宋体"/>
          <w:b/>
          <w:color w:val="auto"/>
          <w:sz w:val="24"/>
          <w:szCs w:val="24"/>
        </w:rPr>
        <w:t>、谈判时间、地点：20</w:t>
      </w:r>
      <w:r>
        <w:rPr>
          <w:rFonts w:hint="eastAsia" w:hAnsi="宋体"/>
          <w:b/>
          <w:color w:val="auto"/>
          <w:sz w:val="24"/>
          <w:szCs w:val="24"/>
        </w:rPr>
        <w:t>2</w:t>
      </w:r>
      <w:r>
        <w:rPr>
          <w:rFonts w:hint="eastAsia" w:hAnsi="宋体"/>
          <w:b/>
          <w:color w:val="auto"/>
          <w:sz w:val="24"/>
          <w:szCs w:val="24"/>
          <w:lang w:val="en-US" w:eastAsia="zh-CN"/>
        </w:rPr>
        <w:t>5</w:t>
      </w:r>
      <w:r>
        <w:rPr>
          <w:rFonts w:hAnsi="宋体"/>
          <w:b/>
          <w:color w:val="auto"/>
          <w:sz w:val="24"/>
          <w:szCs w:val="24"/>
        </w:rPr>
        <w:t>年</w:t>
      </w:r>
      <w:r>
        <w:rPr>
          <w:rFonts w:hint="eastAsia" w:hAnsi="宋体"/>
          <w:b/>
          <w:color w:val="auto"/>
          <w:sz w:val="24"/>
          <w:szCs w:val="24"/>
          <w:lang w:val="en-US" w:eastAsia="zh-CN"/>
        </w:rPr>
        <w:t>5</w:t>
      </w:r>
      <w:r>
        <w:rPr>
          <w:rFonts w:hAnsi="宋体"/>
          <w:b/>
          <w:color w:val="auto"/>
          <w:sz w:val="24"/>
          <w:szCs w:val="24"/>
        </w:rPr>
        <w:t>月</w:t>
      </w:r>
      <w:r>
        <w:rPr>
          <w:rFonts w:hint="eastAsia" w:hAnsi="宋体"/>
          <w:b/>
          <w:color w:val="auto"/>
          <w:sz w:val="24"/>
          <w:szCs w:val="24"/>
          <w:lang w:val="en-US" w:eastAsia="zh-CN"/>
        </w:rPr>
        <w:t xml:space="preserve"> 11</w:t>
      </w:r>
      <w:r>
        <w:rPr>
          <w:rFonts w:hAnsi="宋体"/>
          <w:b/>
          <w:color w:val="auto"/>
          <w:sz w:val="24"/>
          <w:szCs w:val="24"/>
        </w:rPr>
        <w:t>日</w:t>
      </w:r>
      <w:r>
        <w:rPr>
          <w:rFonts w:hint="eastAsia" w:hAnsi="宋体"/>
          <w:b/>
          <w:color w:val="auto"/>
          <w:sz w:val="24"/>
          <w:szCs w:val="24"/>
          <w:lang w:val="en-US" w:eastAsia="zh-CN"/>
        </w:rPr>
        <w:t>9</w:t>
      </w:r>
      <w:r>
        <w:rPr>
          <w:rFonts w:hAnsi="宋体"/>
          <w:b/>
          <w:color w:val="auto"/>
          <w:sz w:val="24"/>
          <w:szCs w:val="24"/>
        </w:rPr>
        <w:t>:</w:t>
      </w:r>
      <w:r>
        <w:rPr>
          <w:rFonts w:hint="eastAsia" w:hAnsi="宋体"/>
          <w:b/>
          <w:color w:val="auto"/>
          <w:sz w:val="24"/>
          <w:szCs w:val="24"/>
          <w:lang w:val="en-US" w:eastAsia="zh-CN"/>
        </w:rPr>
        <w:t>30</w:t>
      </w:r>
      <w:r>
        <w:rPr>
          <w:rFonts w:hAnsi="宋体"/>
          <w:b/>
          <w:color w:val="auto"/>
          <w:sz w:val="24"/>
          <w:szCs w:val="24"/>
        </w:rPr>
        <w:t>（北京时间）</w:t>
      </w:r>
      <w:r>
        <w:rPr>
          <w:rFonts w:hAnsi="宋体"/>
          <w:color w:val="auto"/>
          <w:sz w:val="24"/>
          <w:szCs w:val="24"/>
        </w:rPr>
        <w:t>，</w:t>
      </w:r>
      <w:r>
        <w:rPr>
          <w:rFonts w:hint="eastAsia" w:hAnsi="宋体"/>
          <w:b/>
          <w:color w:val="auto"/>
          <w:sz w:val="24"/>
          <w:szCs w:val="24"/>
        </w:rPr>
        <w:t>达州市职业高级中学</w:t>
      </w:r>
      <w:r>
        <w:rPr>
          <w:rFonts w:hAnsi="宋体"/>
          <w:b/>
          <w:color w:val="auto"/>
          <w:sz w:val="24"/>
          <w:szCs w:val="24"/>
        </w:rPr>
        <w:t>，地址：</w:t>
      </w:r>
      <w:r>
        <w:rPr>
          <w:rFonts w:hint="eastAsia" w:hAnsi="宋体" w:cs="宋体"/>
          <w:color w:val="auto"/>
          <w:sz w:val="24"/>
        </w:rPr>
        <w:t>四川省达州市通川区西圣寺巷86号</w:t>
      </w:r>
      <w:r>
        <w:rPr>
          <w:rFonts w:hint="eastAsia" w:cs="宋体"/>
          <w:color w:val="auto"/>
          <w:sz w:val="24"/>
        </w:rPr>
        <w:t>勤廉楼一楼学术报告厅</w:t>
      </w:r>
      <w:r>
        <w:rPr>
          <w:rFonts w:hint="eastAsia" w:cs="宋体"/>
          <w:color w:val="auto"/>
          <w:sz w:val="24"/>
          <w:szCs w:val="28"/>
        </w:rPr>
        <w:t>。</w:t>
      </w:r>
    </w:p>
    <w:p w14:paraId="47E737D7">
      <w:pPr>
        <w:spacing w:line="312" w:lineRule="auto"/>
        <w:jc w:val="both"/>
        <w:rPr>
          <w:rFonts w:hAnsi="宋体"/>
          <w:b/>
          <w:color w:val="auto"/>
          <w:sz w:val="24"/>
          <w:szCs w:val="24"/>
        </w:rPr>
      </w:pPr>
      <w:r>
        <w:rPr>
          <w:rFonts w:hAnsi="宋体"/>
          <w:b/>
          <w:color w:val="auto"/>
          <w:sz w:val="24"/>
          <w:szCs w:val="24"/>
        </w:rPr>
        <w:t>十</w:t>
      </w:r>
      <w:r>
        <w:rPr>
          <w:rFonts w:hint="eastAsia" w:hAnsi="宋体"/>
          <w:b/>
          <w:color w:val="auto"/>
          <w:sz w:val="24"/>
          <w:szCs w:val="24"/>
        </w:rPr>
        <w:t>一</w:t>
      </w:r>
      <w:r>
        <w:rPr>
          <w:rFonts w:hAnsi="宋体"/>
          <w:b/>
          <w:color w:val="auto"/>
          <w:sz w:val="24"/>
          <w:szCs w:val="24"/>
        </w:rPr>
        <w:t>、联系人及联系电话</w:t>
      </w:r>
    </w:p>
    <w:p w14:paraId="7AD74327">
      <w:pPr>
        <w:pStyle w:val="26"/>
        <w:spacing w:line="312" w:lineRule="auto"/>
        <w:ind w:right="-210" w:rightChars="-100" w:firstLine="480"/>
        <w:rPr>
          <w:rFonts w:hint="eastAsia" w:hAnsi="宋体" w:cs="宋体"/>
          <w:color w:val="auto"/>
          <w:sz w:val="24"/>
        </w:rPr>
      </w:pPr>
      <w:r>
        <w:rPr>
          <w:rFonts w:hint="eastAsia" w:hAnsi="宋体" w:cs="宋体"/>
          <w:color w:val="auto"/>
          <w:sz w:val="24"/>
        </w:rPr>
        <w:t>采购人：达州市职业高级中学</w:t>
      </w:r>
    </w:p>
    <w:p w14:paraId="738321B4">
      <w:pPr>
        <w:pStyle w:val="26"/>
        <w:spacing w:line="312" w:lineRule="auto"/>
        <w:ind w:right="-210" w:rightChars="-100" w:firstLine="480"/>
        <w:rPr>
          <w:rFonts w:hAnsi="宋体" w:cs="宋体"/>
          <w:color w:val="auto"/>
          <w:sz w:val="24"/>
        </w:rPr>
      </w:pPr>
      <w:r>
        <w:rPr>
          <w:rFonts w:hint="eastAsia" w:hAnsi="宋体" w:cs="宋体"/>
          <w:color w:val="auto"/>
          <w:sz w:val="24"/>
        </w:rPr>
        <w:t>地址：四川省达州市通川区西圣寺巷86号</w:t>
      </w:r>
      <w:bookmarkStart w:id="237" w:name="_GoBack"/>
      <w:bookmarkEnd w:id="237"/>
    </w:p>
    <w:p w14:paraId="70097FC7">
      <w:pPr>
        <w:spacing w:line="312" w:lineRule="auto"/>
        <w:ind w:firstLine="480" w:firstLineChars="200"/>
        <w:jc w:val="both"/>
        <w:rPr>
          <w:rFonts w:hint="eastAsia" w:hAnsi="宋体" w:cs="宋体"/>
          <w:b/>
          <w:bCs/>
          <w:color w:val="auto"/>
          <w:sz w:val="24"/>
          <w:szCs w:val="28"/>
          <w:u w:val="single"/>
        </w:rPr>
      </w:pPr>
      <w:r>
        <w:rPr>
          <w:rFonts w:hint="eastAsia" w:hAnsi="宋体" w:cs="宋体"/>
          <w:color w:val="auto"/>
          <w:sz w:val="24"/>
        </w:rPr>
        <w:t xml:space="preserve">联系人：黄老师 </w:t>
      </w:r>
      <w:r>
        <w:rPr>
          <w:rFonts w:hint="eastAsia" w:hAnsi="宋体" w:cs="宋体"/>
          <w:color w:val="auto"/>
          <w:sz w:val="24"/>
          <w:lang w:val="en-US" w:eastAsia="zh-CN"/>
        </w:rPr>
        <w:t xml:space="preserve">    </w:t>
      </w:r>
      <w:r>
        <w:rPr>
          <w:rFonts w:hint="eastAsia" w:hAnsi="宋体" w:cs="宋体"/>
          <w:color w:val="auto"/>
          <w:sz w:val="24"/>
        </w:rPr>
        <w:t xml:space="preserve">   联系电话：（0818）2242662</w:t>
      </w:r>
      <w:r>
        <w:rPr>
          <w:rFonts w:hint="eastAsia" w:hAnsi="宋体" w:cs="宋体"/>
          <w:color w:val="auto"/>
          <w:sz w:val="24"/>
          <w:lang w:val="en-US" w:eastAsia="zh-CN"/>
        </w:rPr>
        <w:t>/15282420512</w:t>
      </w:r>
    </w:p>
    <w:p w14:paraId="200CDA6F">
      <w:pPr>
        <w:tabs>
          <w:tab w:val="left" w:pos="2310"/>
        </w:tabs>
        <w:spacing w:line="312" w:lineRule="auto"/>
        <w:ind w:right="420" w:rightChars="200" w:firstLine="6600" w:firstLineChars="2750"/>
        <w:rPr>
          <w:rFonts w:hint="eastAsia" w:ascii="宋体" w:hAnsi="宋体" w:eastAsia="宋体" w:cs="Times New Roman"/>
          <w:bCs/>
          <w:color w:val="auto"/>
          <w:sz w:val="24"/>
          <w:szCs w:val="24"/>
        </w:rPr>
      </w:pPr>
    </w:p>
    <w:p w14:paraId="4B2615D2">
      <w:pPr>
        <w:tabs>
          <w:tab w:val="left" w:pos="2310"/>
        </w:tabs>
        <w:spacing w:line="312" w:lineRule="auto"/>
        <w:ind w:right="420" w:rightChars="200"/>
        <w:jc w:val="right"/>
        <w:rPr>
          <w:rFonts w:hint="eastAsia" w:hAnsi="宋体"/>
          <w:bCs/>
          <w:color w:val="auto"/>
          <w:sz w:val="24"/>
          <w:szCs w:val="24"/>
        </w:rPr>
      </w:pPr>
      <w:r>
        <w:rPr>
          <w:rFonts w:hint="eastAsia" w:hAnsi="宋体" w:cs="宋体"/>
          <w:bCs/>
          <w:color w:val="auto"/>
          <w:sz w:val="24"/>
          <w:szCs w:val="28"/>
        </w:rPr>
        <w:t>达州市职业高级中学</w:t>
      </w:r>
    </w:p>
    <w:p w14:paraId="1B3C617E">
      <w:pPr>
        <w:tabs>
          <w:tab w:val="left" w:pos="2310"/>
        </w:tabs>
        <w:spacing w:line="312" w:lineRule="auto"/>
        <w:ind w:right="420" w:rightChars="200"/>
        <w:jc w:val="right"/>
        <w:rPr>
          <w:rFonts w:hint="eastAsia" w:hAnsi="宋体"/>
          <w:bCs/>
          <w:color w:val="auto"/>
          <w:sz w:val="24"/>
          <w:szCs w:val="24"/>
        </w:rPr>
      </w:pPr>
      <w:r>
        <w:rPr>
          <w:rFonts w:hint="eastAsia" w:hAnsi="宋体"/>
          <w:bCs/>
          <w:color w:val="auto"/>
          <w:sz w:val="24"/>
          <w:szCs w:val="24"/>
        </w:rPr>
        <w:t>202</w:t>
      </w:r>
      <w:r>
        <w:rPr>
          <w:rFonts w:hint="eastAsia" w:hAnsi="宋体"/>
          <w:bCs/>
          <w:color w:val="auto"/>
          <w:sz w:val="24"/>
          <w:szCs w:val="24"/>
          <w:lang w:val="en-US" w:eastAsia="zh-CN"/>
        </w:rPr>
        <w:t>6</w:t>
      </w:r>
      <w:r>
        <w:rPr>
          <w:rFonts w:hint="eastAsia" w:hAnsi="宋体"/>
          <w:bCs/>
          <w:color w:val="auto"/>
          <w:sz w:val="24"/>
          <w:szCs w:val="24"/>
        </w:rPr>
        <w:t>年</w:t>
      </w:r>
      <w:r>
        <w:rPr>
          <w:rFonts w:hint="eastAsia" w:hAnsi="宋体"/>
          <w:bCs/>
          <w:color w:val="auto"/>
          <w:sz w:val="24"/>
          <w:szCs w:val="24"/>
          <w:lang w:val="en-US" w:eastAsia="zh-CN"/>
        </w:rPr>
        <w:t>4</w:t>
      </w:r>
      <w:r>
        <w:rPr>
          <w:rFonts w:hint="eastAsia" w:hAnsi="宋体"/>
          <w:bCs/>
          <w:color w:val="auto"/>
          <w:sz w:val="24"/>
          <w:szCs w:val="24"/>
        </w:rPr>
        <w:t>月</w:t>
      </w:r>
      <w:r>
        <w:rPr>
          <w:rFonts w:hint="eastAsia" w:hAnsi="宋体"/>
          <w:bCs/>
          <w:color w:val="auto"/>
          <w:sz w:val="24"/>
          <w:szCs w:val="24"/>
          <w:lang w:val="en-US" w:eastAsia="zh-CN"/>
        </w:rPr>
        <w:t>30</w:t>
      </w:r>
      <w:r>
        <w:rPr>
          <w:rFonts w:hint="eastAsia" w:hAnsi="宋体"/>
          <w:bCs/>
          <w:color w:val="auto"/>
          <w:sz w:val="24"/>
          <w:szCs w:val="24"/>
        </w:rPr>
        <w:t>日</w:t>
      </w:r>
    </w:p>
    <w:p w14:paraId="27F8B1F4">
      <w:pPr>
        <w:rPr>
          <w:rFonts w:hAnsi="宋体"/>
          <w:szCs w:val="24"/>
          <w:highlight w:val="none"/>
        </w:rPr>
      </w:pPr>
    </w:p>
    <w:p w14:paraId="5F2290D9">
      <w:pPr>
        <w:pStyle w:val="2"/>
        <w:rPr>
          <w:rFonts w:hAnsi="宋体"/>
          <w:szCs w:val="24"/>
          <w:highlight w:val="none"/>
        </w:rPr>
      </w:pPr>
    </w:p>
    <w:p w14:paraId="14C80131">
      <w:pPr>
        <w:pStyle w:val="6"/>
        <w:rPr>
          <w:rFonts w:hAnsi="宋体"/>
          <w:szCs w:val="24"/>
          <w:highlight w:val="none"/>
        </w:rPr>
      </w:pPr>
    </w:p>
    <w:p w14:paraId="469024BA">
      <w:pPr>
        <w:pStyle w:val="6"/>
        <w:rPr>
          <w:rFonts w:hAnsi="宋体"/>
          <w:szCs w:val="24"/>
          <w:highlight w:val="none"/>
        </w:rPr>
      </w:pPr>
    </w:p>
    <w:p w14:paraId="34B8ECAC">
      <w:pPr>
        <w:pStyle w:val="6"/>
        <w:rPr>
          <w:rFonts w:hAnsi="宋体"/>
          <w:szCs w:val="24"/>
          <w:highlight w:val="none"/>
        </w:rPr>
      </w:pPr>
    </w:p>
    <w:p w14:paraId="7239F42C">
      <w:pPr>
        <w:pStyle w:val="6"/>
        <w:rPr>
          <w:rFonts w:hAnsi="宋体"/>
          <w:szCs w:val="24"/>
          <w:highlight w:val="none"/>
        </w:rPr>
      </w:pPr>
    </w:p>
    <w:p w14:paraId="26D6716A">
      <w:pPr>
        <w:pStyle w:val="6"/>
        <w:rPr>
          <w:rFonts w:hAnsi="宋体"/>
          <w:szCs w:val="24"/>
          <w:highlight w:val="none"/>
        </w:rPr>
      </w:pPr>
    </w:p>
    <w:p w14:paraId="531FFAD7">
      <w:pPr>
        <w:pStyle w:val="6"/>
        <w:rPr>
          <w:rFonts w:hAnsi="宋体"/>
          <w:szCs w:val="24"/>
          <w:highlight w:val="none"/>
        </w:rPr>
      </w:pPr>
    </w:p>
    <w:p w14:paraId="4F067C1D">
      <w:pPr>
        <w:pStyle w:val="6"/>
        <w:rPr>
          <w:rFonts w:hAnsi="宋体"/>
          <w:szCs w:val="24"/>
          <w:highlight w:val="none"/>
        </w:rPr>
      </w:pPr>
    </w:p>
    <w:p w14:paraId="2CC88010">
      <w:pPr>
        <w:pStyle w:val="6"/>
        <w:rPr>
          <w:rFonts w:hAnsi="宋体"/>
          <w:szCs w:val="24"/>
          <w:highlight w:val="none"/>
        </w:rPr>
      </w:pPr>
    </w:p>
    <w:p w14:paraId="2C331CE9">
      <w:pPr>
        <w:pageBreakBefore w:val="0"/>
        <w:kinsoku/>
        <w:wordWrap/>
        <w:overflowPunct/>
        <w:bidi w:val="0"/>
        <w:adjustRightInd w:val="0"/>
        <w:snapToGrid w:val="0"/>
        <w:spacing w:line="288" w:lineRule="auto"/>
        <w:ind w:firstLine="3253" w:firstLineChars="900"/>
        <w:jc w:val="both"/>
        <w:textAlignment w:val="auto"/>
        <w:rPr>
          <w:rFonts w:cs="Times New Roman"/>
          <w:color w:val="000000"/>
          <w:highlight w:val="none"/>
        </w:rPr>
      </w:pPr>
      <w:bookmarkStart w:id="0" w:name="_Toc14536"/>
      <w:r>
        <w:rPr>
          <w:rFonts w:hint="eastAsia" w:ascii="宋体" w:hAnsi="宋体" w:eastAsia="宋体" w:cs="宋体"/>
          <w:b/>
          <w:bCs/>
          <w:sz w:val="36"/>
          <w:szCs w:val="36"/>
          <w:highlight w:val="none"/>
        </w:rPr>
        <w:t>第二章 磋商须知</w:t>
      </w:r>
      <w:bookmarkEnd w:id="0"/>
    </w:p>
    <w:p w14:paraId="2F3014D5">
      <w:pPr>
        <w:pStyle w:val="8"/>
        <w:pageBreakBefore w:val="0"/>
        <w:kinsoku/>
        <w:wordWrap/>
        <w:overflowPunct/>
        <w:bidi w:val="0"/>
        <w:adjustRightInd w:val="0"/>
        <w:snapToGrid w:val="0"/>
        <w:spacing w:before="0" w:beforeLines="0" w:after="0" w:afterLines="0" w:line="288" w:lineRule="auto"/>
        <w:textAlignment w:val="auto"/>
        <w:rPr>
          <w:rFonts w:hint="eastAsia" w:cs="Times New Roman"/>
          <w:color w:val="000000"/>
          <w:highlight w:val="none"/>
        </w:rPr>
      </w:pPr>
      <w:r>
        <w:rPr>
          <w:rFonts w:cs="Times New Roman"/>
          <w:color w:val="000000"/>
          <w:highlight w:val="none"/>
        </w:rPr>
        <w:t>一、供应商须知附表</w:t>
      </w:r>
    </w:p>
    <w:p w14:paraId="56D013E8">
      <w:pPr>
        <w:pStyle w:val="6"/>
        <w:rPr>
          <w:rFonts w:hAnsi="宋体"/>
          <w:szCs w:val="24"/>
          <w:highlight w:val="none"/>
        </w:rPr>
      </w:pPr>
    </w:p>
    <w:tbl>
      <w:tblPr>
        <w:tblStyle w:val="21"/>
        <w:tblW w:w="9847"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5"/>
        <w:gridCol w:w="2046"/>
        <w:gridCol w:w="7146"/>
      </w:tblGrid>
      <w:tr w14:paraId="633A65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trPr>
        <w:tc>
          <w:tcPr>
            <w:tcW w:w="655" w:type="dxa"/>
            <w:noWrap w:val="0"/>
            <w:vAlign w:val="center"/>
          </w:tcPr>
          <w:p w14:paraId="01C473A5">
            <w:pPr>
              <w:pStyle w:val="27"/>
              <w:spacing w:line="360" w:lineRule="auto"/>
              <w:ind w:left="9"/>
              <w:jc w:val="center"/>
              <w:rPr>
                <w:rFonts w:ascii="宋体" w:hAnsi="宋体" w:cs="Times New Roman"/>
                <w:kern w:val="2"/>
                <w:highlight w:val="none"/>
              </w:rPr>
            </w:pPr>
            <w:r>
              <w:rPr>
                <w:rFonts w:ascii="宋体" w:hAnsi="宋体" w:cs="Times New Roman"/>
                <w:kern w:val="2"/>
                <w:highlight w:val="none"/>
              </w:rPr>
              <w:t>序号</w:t>
            </w:r>
          </w:p>
        </w:tc>
        <w:tc>
          <w:tcPr>
            <w:tcW w:w="2046" w:type="dxa"/>
            <w:noWrap w:val="0"/>
            <w:vAlign w:val="center"/>
          </w:tcPr>
          <w:p w14:paraId="2FCE0864">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条款名称</w:t>
            </w:r>
          </w:p>
        </w:tc>
        <w:tc>
          <w:tcPr>
            <w:tcW w:w="7146" w:type="dxa"/>
            <w:noWrap w:val="0"/>
            <w:vAlign w:val="center"/>
          </w:tcPr>
          <w:p w14:paraId="02043687">
            <w:pPr>
              <w:pStyle w:val="27"/>
              <w:spacing w:line="360" w:lineRule="auto"/>
              <w:jc w:val="center"/>
              <w:rPr>
                <w:rFonts w:ascii="宋体" w:hAnsi="宋体" w:cs="Times New Roman"/>
                <w:kern w:val="2"/>
                <w:highlight w:val="none"/>
              </w:rPr>
            </w:pPr>
            <w:r>
              <w:rPr>
                <w:rFonts w:ascii="宋体" w:hAnsi="宋体" w:cs="Times New Roman"/>
                <w:kern w:val="2"/>
                <w:highlight w:val="none"/>
              </w:rPr>
              <w:t>说明和要求</w:t>
            </w:r>
          </w:p>
        </w:tc>
      </w:tr>
      <w:tr w14:paraId="6A335A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vMerge w:val="restart"/>
            <w:noWrap w:val="0"/>
            <w:vAlign w:val="center"/>
          </w:tcPr>
          <w:p w14:paraId="3B63F977">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1</w:t>
            </w:r>
          </w:p>
        </w:tc>
        <w:tc>
          <w:tcPr>
            <w:tcW w:w="2046" w:type="dxa"/>
            <w:tcBorders>
              <w:bottom w:val="single" w:color="auto" w:sz="4" w:space="0"/>
            </w:tcBorders>
            <w:noWrap w:val="0"/>
            <w:vAlign w:val="center"/>
          </w:tcPr>
          <w:p w14:paraId="4102159D">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采购预算</w:t>
            </w:r>
          </w:p>
          <w:p w14:paraId="7AF36CFA">
            <w:pPr>
              <w:pStyle w:val="27"/>
              <w:spacing w:line="360" w:lineRule="auto"/>
              <w:ind w:left="38"/>
              <w:jc w:val="center"/>
              <w:rPr>
                <w:rFonts w:ascii="宋体" w:hAnsi="宋体" w:cs="Times New Roman"/>
                <w:kern w:val="2"/>
                <w:highlight w:val="none"/>
              </w:rPr>
            </w:pPr>
          </w:p>
        </w:tc>
        <w:tc>
          <w:tcPr>
            <w:tcW w:w="7146" w:type="dxa"/>
            <w:tcBorders>
              <w:bottom w:val="single" w:color="auto" w:sz="4" w:space="0"/>
            </w:tcBorders>
            <w:noWrap w:val="0"/>
            <w:vAlign w:val="top"/>
          </w:tcPr>
          <w:p w14:paraId="379BC681">
            <w:pPr>
              <w:spacing w:line="360" w:lineRule="auto"/>
              <w:ind w:right="31" w:rightChars="15"/>
              <w:rPr>
                <w:rFonts w:hAnsi="宋体"/>
                <w:color w:val="FF0000"/>
                <w:sz w:val="24"/>
                <w:szCs w:val="24"/>
                <w:highlight w:val="none"/>
              </w:rPr>
            </w:pPr>
            <w:r>
              <w:rPr>
                <w:rFonts w:hint="eastAsia" w:hAnsi="宋体"/>
                <w:color w:val="FF0000"/>
                <w:sz w:val="24"/>
                <w:szCs w:val="24"/>
                <w:highlight w:val="none"/>
                <w:lang w:val="en-US" w:eastAsia="zh-CN"/>
              </w:rPr>
              <w:t>包件1：60万元，一年合计 60 万；</w:t>
            </w:r>
          </w:p>
          <w:p w14:paraId="7784274D">
            <w:pPr>
              <w:spacing w:line="360" w:lineRule="auto"/>
              <w:ind w:right="31" w:rightChars="15"/>
              <w:rPr>
                <w:rFonts w:ascii="宋体" w:hAnsi="宋体" w:cs="Times New Roman"/>
                <w:kern w:val="2"/>
                <w:highlight w:val="none"/>
              </w:rPr>
            </w:pPr>
            <w:r>
              <w:rPr>
                <w:rFonts w:hAnsi="宋体"/>
                <w:sz w:val="24"/>
                <w:szCs w:val="24"/>
                <w:highlight w:val="none"/>
              </w:rPr>
              <w:t>采购预算</w:t>
            </w:r>
            <w:r>
              <w:rPr>
                <w:rFonts w:hint="eastAsia" w:hAnsi="宋体"/>
                <w:sz w:val="24"/>
                <w:szCs w:val="24"/>
                <w:highlight w:val="none"/>
                <w:lang w:val="en-US" w:eastAsia="zh-CN"/>
              </w:rPr>
              <w:t>金额以每年实际供货金额为准</w:t>
            </w:r>
            <w:r>
              <w:rPr>
                <w:rFonts w:hAnsi="宋体"/>
                <w:sz w:val="24"/>
                <w:szCs w:val="24"/>
                <w:highlight w:val="none"/>
              </w:rPr>
              <w:t>。</w:t>
            </w:r>
          </w:p>
        </w:tc>
      </w:tr>
      <w:tr w14:paraId="40D683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vMerge w:val="continue"/>
            <w:noWrap w:val="0"/>
            <w:vAlign w:val="center"/>
          </w:tcPr>
          <w:p w14:paraId="026F4D5C">
            <w:pPr>
              <w:pStyle w:val="27"/>
              <w:spacing w:line="360" w:lineRule="auto"/>
              <w:ind w:left="38"/>
              <w:jc w:val="center"/>
              <w:rPr>
                <w:rFonts w:ascii="宋体" w:hAnsi="宋体" w:cs="Times New Roman"/>
                <w:kern w:val="2"/>
                <w:highlight w:val="none"/>
              </w:rPr>
            </w:pPr>
          </w:p>
        </w:tc>
        <w:tc>
          <w:tcPr>
            <w:tcW w:w="2046" w:type="dxa"/>
            <w:tcBorders>
              <w:top w:val="single" w:color="auto" w:sz="4" w:space="0"/>
            </w:tcBorders>
            <w:noWrap w:val="0"/>
            <w:vAlign w:val="center"/>
          </w:tcPr>
          <w:p w14:paraId="476047CF">
            <w:pPr>
              <w:pStyle w:val="27"/>
              <w:spacing w:line="360" w:lineRule="auto"/>
              <w:ind w:left="38"/>
              <w:jc w:val="center"/>
              <w:rPr>
                <w:rFonts w:hint="default" w:ascii="宋体" w:hAnsi="宋体" w:eastAsia="宋体" w:cs="Times New Roman"/>
                <w:color w:val="auto"/>
                <w:kern w:val="2"/>
                <w:highlight w:val="none"/>
                <w:lang w:val="en-US" w:eastAsia="zh-CN"/>
              </w:rPr>
            </w:pPr>
            <w:r>
              <w:rPr>
                <w:rFonts w:hint="eastAsia" w:ascii="宋体" w:hAnsi="宋体" w:cs="Times New Roman"/>
                <w:color w:val="auto"/>
                <w:kern w:val="2"/>
                <w:highlight w:val="none"/>
                <w:lang w:val="en-US" w:eastAsia="zh-CN"/>
              </w:rPr>
              <w:t>报价要求</w:t>
            </w:r>
          </w:p>
          <w:p w14:paraId="29B56424">
            <w:pPr>
              <w:pStyle w:val="27"/>
              <w:spacing w:line="360" w:lineRule="auto"/>
              <w:ind w:left="38"/>
              <w:jc w:val="center"/>
              <w:rPr>
                <w:rFonts w:ascii="宋体" w:hAnsi="宋体" w:cs="Times New Roman"/>
                <w:color w:val="auto"/>
                <w:kern w:val="2"/>
                <w:highlight w:val="none"/>
              </w:rPr>
            </w:pPr>
            <w:r>
              <w:rPr>
                <w:rFonts w:ascii="宋体" w:hAnsi="宋体" w:cs="Times New Roman"/>
                <w:color w:val="auto"/>
                <w:kern w:val="2"/>
                <w:highlight w:val="none"/>
              </w:rPr>
              <w:t>（实质性要求）</w:t>
            </w:r>
          </w:p>
        </w:tc>
        <w:tc>
          <w:tcPr>
            <w:tcW w:w="7146" w:type="dxa"/>
            <w:tcBorders>
              <w:top w:val="single" w:color="auto" w:sz="4" w:space="0"/>
            </w:tcBorders>
            <w:noWrap w:val="0"/>
            <w:vAlign w:val="top"/>
          </w:tcPr>
          <w:p w14:paraId="09736AD0">
            <w:pPr>
              <w:rPr>
                <w:rFonts w:hint="default"/>
                <w:color w:val="auto"/>
                <w:lang w:val="en-US" w:eastAsia="zh-CN"/>
              </w:rPr>
            </w:pPr>
            <w:r>
              <w:rPr>
                <w:rFonts w:hint="eastAsia"/>
                <w:b/>
                <w:bCs/>
                <w:color w:val="auto"/>
                <w:sz w:val="24"/>
                <w:szCs w:val="15"/>
                <w:lang w:val="en-US" w:eastAsia="zh-CN"/>
              </w:rPr>
              <w:t>本项目按照下浮率进行报价：</w:t>
            </w:r>
          </w:p>
          <w:p w14:paraId="7A56F153">
            <w:pPr>
              <w:pStyle w:val="26"/>
              <w:numPr>
                <w:ilvl w:val="0"/>
                <w:numId w:val="0"/>
              </w:numPr>
              <w:rPr>
                <w:rFonts w:hint="eastAsia" w:ascii="宋体" w:hAnsi="宋体"/>
                <w:color w:val="FF0000"/>
                <w:sz w:val="24"/>
                <w:highlight w:val="none"/>
                <w:lang w:val="en-US" w:eastAsia="zh-CN"/>
              </w:rPr>
            </w:pPr>
            <w:r>
              <w:rPr>
                <w:rFonts w:hint="eastAsia" w:ascii="宋体" w:hAnsi="宋体" w:eastAsia="宋体" w:cs="宋体"/>
                <w:b w:val="0"/>
                <w:bCs w:val="0"/>
                <w:color w:val="FF0000"/>
                <w:sz w:val="24"/>
                <w:szCs w:val="24"/>
                <w:lang w:val="en-US" w:eastAsia="zh-CN"/>
              </w:rPr>
              <w:t>1.包件1</w:t>
            </w:r>
            <w:r>
              <w:rPr>
                <w:rFonts w:hint="eastAsia" w:ascii="宋体" w:hAnsi="宋体"/>
                <w:color w:val="FF0000"/>
                <w:sz w:val="24"/>
                <w:highlight w:val="none"/>
              </w:rPr>
              <w:t>：</w:t>
            </w:r>
            <w:r>
              <w:rPr>
                <w:rFonts w:hint="eastAsia" w:ascii="宋体" w:hAnsi="宋体"/>
                <w:color w:val="FF0000"/>
                <w:sz w:val="24"/>
                <w:highlight w:val="none"/>
                <w:lang w:val="en-US" w:eastAsia="zh-CN"/>
              </w:rPr>
              <w:t>下浮率不低于3%；</w:t>
            </w:r>
          </w:p>
          <w:p w14:paraId="0AB10D0A">
            <w:pPr>
              <w:pStyle w:val="26"/>
              <w:numPr>
                <w:ilvl w:val="0"/>
                <w:numId w:val="0"/>
              </w:numPr>
              <w:ind w:leftChars="0"/>
              <w:rPr>
                <w:rFonts w:hint="default" w:ascii="宋体" w:hAnsi="宋体"/>
                <w:color w:val="auto"/>
                <w:sz w:val="24"/>
                <w:highlight w:val="none"/>
                <w:lang w:val="en-US" w:eastAsia="zh-CN"/>
              </w:rPr>
            </w:pPr>
            <w:r>
              <w:rPr>
                <w:rFonts w:hint="eastAsia" w:ascii="宋体" w:hAnsi="宋体"/>
                <w:color w:val="auto"/>
                <w:sz w:val="24"/>
                <w:highlight w:val="none"/>
                <w:lang w:val="en-US" w:eastAsia="zh-CN"/>
              </w:rPr>
              <w:t>未按照报价要求进行报价的为无效响应。</w:t>
            </w:r>
          </w:p>
        </w:tc>
      </w:tr>
      <w:tr w14:paraId="6D30FA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7" w:hRule="atLeast"/>
        </w:trPr>
        <w:tc>
          <w:tcPr>
            <w:tcW w:w="655" w:type="dxa"/>
            <w:noWrap w:val="0"/>
            <w:vAlign w:val="center"/>
          </w:tcPr>
          <w:p w14:paraId="5CC3A43D">
            <w:pPr>
              <w:pStyle w:val="27"/>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2</w:t>
            </w:r>
          </w:p>
        </w:tc>
        <w:tc>
          <w:tcPr>
            <w:tcW w:w="2046" w:type="dxa"/>
            <w:tcBorders>
              <w:top w:val="single" w:color="auto" w:sz="4" w:space="0"/>
            </w:tcBorders>
            <w:noWrap w:val="0"/>
            <w:vAlign w:val="center"/>
          </w:tcPr>
          <w:p w14:paraId="59FB54D6">
            <w:pPr>
              <w:pStyle w:val="19"/>
              <w:tabs>
                <w:tab w:val="left" w:pos="7665"/>
              </w:tabs>
              <w:spacing w:after="0" w:line="360" w:lineRule="auto"/>
              <w:jc w:val="center"/>
              <w:rPr>
                <w:rFonts w:ascii="宋体" w:hAnsi="宋体" w:cs="Times New Roman"/>
                <w:kern w:val="2"/>
                <w:sz w:val="24"/>
                <w:szCs w:val="24"/>
                <w:highlight w:val="none"/>
              </w:rPr>
            </w:pPr>
            <w:r>
              <w:rPr>
                <w:rFonts w:ascii="宋体" w:hAnsi="宋体" w:eastAsia="宋体"/>
                <w:color w:val="auto"/>
                <w:sz w:val="24"/>
                <w:szCs w:val="24"/>
                <w:highlight w:val="none"/>
                <w:lang w:val="zh-TW" w:eastAsia="zh-TW"/>
              </w:rPr>
              <w:t>响应文件份数</w:t>
            </w:r>
          </w:p>
        </w:tc>
        <w:tc>
          <w:tcPr>
            <w:tcW w:w="7146" w:type="dxa"/>
            <w:tcBorders>
              <w:top w:val="single" w:color="auto" w:sz="4" w:space="0"/>
            </w:tcBorders>
            <w:noWrap w:val="0"/>
            <w:vAlign w:val="center"/>
          </w:tcPr>
          <w:p w14:paraId="337A896D">
            <w:pPr>
              <w:pStyle w:val="11"/>
              <w:spacing w:line="360" w:lineRule="auto"/>
              <w:rPr>
                <w:rFonts w:hint="default"/>
                <w:b/>
                <w:bCs/>
                <w:sz w:val="24"/>
                <w:szCs w:val="24"/>
                <w:highlight w:val="none"/>
                <w:lang w:val="zh-TW"/>
              </w:rPr>
            </w:pPr>
            <w:r>
              <w:rPr>
                <w:rFonts w:eastAsia="宋体"/>
                <w:b/>
                <w:bCs/>
                <w:sz w:val="24"/>
                <w:szCs w:val="24"/>
                <w:highlight w:val="none"/>
              </w:rPr>
              <w:t>1.</w:t>
            </w:r>
            <w:r>
              <w:rPr>
                <w:b/>
                <w:bCs/>
                <w:sz w:val="24"/>
                <w:szCs w:val="24"/>
                <w:highlight w:val="none"/>
                <w:lang w:val="zh-TW" w:eastAsia="zh-TW"/>
              </w:rPr>
              <w:t>正本</w:t>
            </w:r>
            <w:r>
              <w:rPr>
                <w:rFonts w:eastAsia="宋体"/>
                <w:b/>
                <w:bCs/>
                <w:sz w:val="24"/>
                <w:szCs w:val="24"/>
                <w:highlight w:val="none"/>
              </w:rPr>
              <w:t>壹</w:t>
            </w:r>
            <w:r>
              <w:rPr>
                <w:b/>
                <w:bCs/>
                <w:sz w:val="24"/>
                <w:szCs w:val="24"/>
                <w:highlight w:val="none"/>
                <w:lang w:val="zh-TW" w:eastAsia="zh-TW"/>
              </w:rPr>
              <w:t>份，副本</w:t>
            </w:r>
            <w:r>
              <w:rPr>
                <w:rFonts w:eastAsia="宋体"/>
                <w:b/>
                <w:bCs/>
                <w:sz w:val="24"/>
                <w:szCs w:val="24"/>
                <w:highlight w:val="none"/>
              </w:rPr>
              <w:t>贰</w:t>
            </w:r>
            <w:r>
              <w:rPr>
                <w:b/>
                <w:bCs/>
                <w:sz w:val="24"/>
                <w:szCs w:val="24"/>
                <w:highlight w:val="none"/>
                <w:lang w:val="zh-TW" w:eastAsia="zh-TW"/>
              </w:rPr>
              <w:t>份</w:t>
            </w:r>
            <w:r>
              <w:rPr>
                <w:b/>
                <w:bCs/>
                <w:sz w:val="24"/>
                <w:szCs w:val="24"/>
                <w:highlight w:val="none"/>
                <w:lang w:val="zh-TW"/>
              </w:rPr>
              <w:t>。（实质性要求）</w:t>
            </w:r>
          </w:p>
          <w:p w14:paraId="72130B2D">
            <w:pPr>
              <w:pStyle w:val="11"/>
              <w:spacing w:line="360" w:lineRule="auto"/>
              <w:rPr>
                <w:rFonts w:hAnsi="宋体"/>
                <w:sz w:val="24"/>
                <w:szCs w:val="24"/>
                <w:highlight w:val="none"/>
              </w:rPr>
            </w:pPr>
            <w:r>
              <w:rPr>
                <w:rFonts w:eastAsia="宋体"/>
                <w:b/>
                <w:bCs/>
                <w:sz w:val="24"/>
                <w:szCs w:val="24"/>
                <w:highlight w:val="none"/>
              </w:rPr>
              <w:t>2.响应文件</w:t>
            </w:r>
            <w:r>
              <w:rPr>
                <w:b/>
                <w:bCs/>
                <w:sz w:val="24"/>
                <w:szCs w:val="24"/>
                <w:highlight w:val="none"/>
                <w:lang w:val="zh-TW"/>
              </w:rPr>
              <w:t>电子文档</w:t>
            </w:r>
            <w:r>
              <w:rPr>
                <w:rFonts w:eastAsia="宋体"/>
                <w:b/>
                <w:bCs/>
                <w:sz w:val="24"/>
                <w:szCs w:val="24"/>
                <w:highlight w:val="none"/>
              </w:rPr>
              <w:t>壹份</w:t>
            </w:r>
            <w:r>
              <w:rPr>
                <w:b/>
                <w:bCs/>
                <w:sz w:val="24"/>
                <w:szCs w:val="24"/>
                <w:highlight w:val="none"/>
                <w:lang w:val="zh-TW" w:eastAsia="zh-TW"/>
              </w:rPr>
              <w:t>。</w:t>
            </w:r>
          </w:p>
        </w:tc>
      </w:tr>
      <w:tr w14:paraId="2F54A5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7" w:hRule="atLeast"/>
        </w:trPr>
        <w:tc>
          <w:tcPr>
            <w:tcW w:w="655" w:type="dxa"/>
            <w:noWrap w:val="0"/>
            <w:vAlign w:val="center"/>
          </w:tcPr>
          <w:p w14:paraId="48864229">
            <w:pPr>
              <w:pStyle w:val="27"/>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3</w:t>
            </w:r>
          </w:p>
        </w:tc>
        <w:tc>
          <w:tcPr>
            <w:tcW w:w="2046" w:type="dxa"/>
            <w:noWrap w:val="0"/>
            <w:vAlign w:val="center"/>
          </w:tcPr>
          <w:p w14:paraId="7AA5D1C0">
            <w:pPr>
              <w:pStyle w:val="27"/>
              <w:spacing w:line="360" w:lineRule="auto"/>
              <w:ind w:left="38"/>
              <w:jc w:val="center"/>
              <w:rPr>
                <w:rFonts w:ascii="宋体" w:hAnsi="宋体" w:cs="Times New Roman"/>
                <w:kern w:val="2"/>
                <w:highlight w:val="none"/>
              </w:rPr>
            </w:pPr>
            <w:r>
              <w:rPr>
                <w:rFonts w:ascii="宋体" w:hAnsi="宋体" w:cs="Times New Roman"/>
                <w:kern w:val="2"/>
                <w:highlight w:val="none"/>
                <w:lang w:val="zh-CN"/>
              </w:rPr>
              <w:t>是否专门面向中小（监狱）企业等</w:t>
            </w:r>
          </w:p>
        </w:tc>
        <w:tc>
          <w:tcPr>
            <w:tcW w:w="7146" w:type="dxa"/>
            <w:noWrap w:val="0"/>
            <w:vAlign w:val="center"/>
          </w:tcPr>
          <w:p w14:paraId="326F9BAA">
            <w:pPr>
              <w:pStyle w:val="27"/>
              <w:spacing w:line="360" w:lineRule="auto"/>
              <w:ind w:firstLine="361" w:firstLineChars="150"/>
              <w:jc w:val="both"/>
              <w:rPr>
                <w:rFonts w:hint="default" w:ascii="宋体" w:hAnsi="宋体" w:eastAsia="宋体" w:cs="Times New Roman"/>
                <w:kern w:val="2"/>
                <w:highlight w:val="none"/>
                <w:lang w:val="en-US" w:eastAsia="zh-CN"/>
              </w:rPr>
            </w:pPr>
            <w:r>
              <w:rPr>
                <w:rFonts w:hint="eastAsia" w:ascii="宋体" w:hAnsi="宋体" w:eastAsia="宋体" w:cs="Times New Roman"/>
                <w:b/>
                <w:bCs/>
                <w:color w:val="auto"/>
                <w:kern w:val="2"/>
                <w:highlight w:val="none"/>
                <w:lang w:val="en-US" w:eastAsia="zh-CN"/>
              </w:rPr>
              <w:t>是</w:t>
            </w:r>
          </w:p>
        </w:tc>
      </w:tr>
      <w:tr w14:paraId="5FF1E8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345675B4">
            <w:pPr>
              <w:pStyle w:val="27"/>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4</w:t>
            </w:r>
          </w:p>
        </w:tc>
        <w:tc>
          <w:tcPr>
            <w:tcW w:w="2046" w:type="dxa"/>
            <w:noWrap w:val="0"/>
            <w:vAlign w:val="center"/>
          </w:tcPr>
          <w:p w14:paraId="047F532B">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质量要求、验</w:t>
            </w:r>
          </w:p>
          <w:p w14:paraId="2B5A68FE">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收标准</w:t>
            </w:r>
          </w:p>
        </w:tc>
        <w:tc>
          <w:tcPr>
            <w:tcW w:w="7146" w:type="dxa"/>
            <w:noWrap w:val="0"/>
            <w:vAlign w:val="top"/>
          </w:tcPr>
          <w:p w14:paraId="44FFAC14">
            <w:pPr>
              <w:autoSpaceDE w:val="0"/>
              <w:autoSpaceDN w:val="0"/>
              <w:adjustRightInd w:val="0"/>
              <w:spacing w:line="360" w:lineRule="auto"/>
              <w:rPr>
                <w:rFonts w:hint="eastAsia" w:hAnsi="宋体" w:cs="宋体"/>
                <w:spacing w:val="-5"/>
                <w:sz w:val="24"/>
                <w:szCs w:val="24"/>
                <w:highlight w:val="none"/>
              </w:rPr>
            </w:pPr>
            <w:r>
              <w:rPr>
                <w:rFonts w:hAnsi="宋体"/>
                <w:sz w:val="24"/>
                <w:szCs w:val="24"/>
                <w:highlight w:val="none"/>
              </w:rPr>
              <w:t>质量要求：</w:t>
            </w:r>
            <w:r>
              <w:rPr>
                <w:rFonts w:hAnsi="宋体" w:cs="宋体"/>
                <w:spacing w:val="-5"/>
                <w:sz w:val="24"/>
                <w:szCs w:val="24"/>
                <w:highlight w:val="none"/>
              </w:rPr>
              <w:t>达到国家相关标准、行业标准、地方标准或者其他标准、规范要求；</w:t>
            </w:r>
          </w:p>
          <w:p w14:paraId="77EAD519">
            <w:pPr>
              <w:autoSpaceDE w:val="0"/>
              <w:autoSpaceDN w:val="0"/>
              <w:adjustRightInd w:val="0"/>
              <w:spacing w:line="360" w:lineRule="auto"/>
              <w:rPr>
                <w:rFonts w:hAnsi="宋体"/>
                <w:sz w:val="24"/>
                <w:szCs w:val="24"/>
                <w:highlight w:val="none"/>
              </w:rPr>
            </w:pPr>
            <w:r>
              <w:rPr>
                <w:rFonts w:hAnsi="宋体"/>
                <w:sz w:val="24"/>
                <w:szCs w:val="24"/>
                <w:highlight w:val="none"/>
              </w:rPr>
              <w:t>验收标准：</w:t>
            </w:r>
            <w:r>
              <w:rPr>
                <w:rFonts w:hint="eastAsia" w:ascii="宋体" w:hAnsi="宋体" w:cs="宋体"/>
                <w:bCs/>
                <w:sz w:val="24"/>
                <w:szCs w:val="24"/>
                <w:highlight w:val="none"/>
                <w:lang w:val="en-US" w:eastAsia="zh-CN"/>
              </w:rPr>
              <w:t>严格按照</w:t>
            </w:r>
            <w:r>
              <w:rPr>
                <w:rFonts w:hint="eastAsia" w:ascii="宋体" w:hAnsi="宋体" w:cs="宋体"/>
                <w:bCs/>
                <w:sz w:val="24"/>
                <w:szCs w:val="24"/>
                <w:highlight w:val="none"/>
              </w:rPr>
              <w:t>政府采购相关法律法规以及《财政部关于进一步加强政府采购需求和履约验收管理的指导意见》（财库〔2016〕205号）和财政部《政府采购需求管理办法》(财库[2021]22号）文件,按照</w:t>
            </w:r>
            <w:r>
              <w:rPr>
                <w:rFonts w:hint="eastAsia" w:ascii="宋体" w:hAnsi="宋体" w:cs="宋体"/>
                <w:bCs/>
                <w:sz w:val="24"/>
                <w:szCs w:val="24"/>
                <w:highlight w:val="none"/>
                <w:lang w:val="en-US" w:eastAsia="zh-CN"/>
              </w:rPr>
              <w:t>谈判</w:t>
            </w:r>
            <w:r>
              <w:rPr>
                <w:rFonts w:hint="eastAsia" w:ascii="宋体" w:hAnsi="宋体" w:cs="宋体"/>
                <w:bCs/>
                <w:sz w:val="24"/>
                <w:szCs w:val="24"/>
                <w:highlight w:val="none"/>
              </w:rPr>
              <w:t>文件要求及响应文件应答等内容进行验收。</w:t>
            </w:r>
          </w:p>
        </w:tc>
      </w:tr>
      <w:tr w14:paraId="3FC314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3DE3D0B6">
            <w:pPr>
              <w:pStyle w:val="27"/>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5</w:t>
            </w:r>
          </w:p>
        </w:tc>
        <w:tc>
          <w:tcPr>
            <w:tcW w:w="2046" w:type="dxa"/>
            <w:noWrap w:val="0"/>
            <w:vAlign w:val="center"/>
          </w:tcPr>
          <w:p w14:paraId="32830C64">
            <w:pPr>
              <w:pStyle w:val="27"/>
              <w:spacing w:line="360" w:lineRule="auto"/>
              <w:ind w:left="38"/>
              <w:jc w:val="center"/>
              <w:rPr>
                <w:rFonts w:hint="eastAsia" w:ascii="宋体" w:hAnsi="宋体" w:cs="Times New Roman"/>
                <w:kern w:val="2"/>
                <w:highlight w:val="none"/>
              </w:rPr>
            </w:pPr>
            <w:r>
              <w:rPr>
                <w:rFonts w:ascii="宋体" w:hAnsi="宋体" w:cs="Times New Roman"/>
                <w:kern w:val="2"/>
                <w:highlight w:val="none"/>
              </w:rPr>
              <w:t>现场考察、</w:t>
            </w:r>
          </w:p>
          <w:p w14:paraId="716BB932">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标前答疑会</w:t>
            </w:r>
          </w:p>
        </w:tc>
        <w:tc>
          <w:tcPr>
            <w:tcW w:w="7146" w:type="dxa"/>
            <w:noWrap w:val="0"/>
            <w:vAlign w:val="center"/>
          </w:tcPr>
          <w:p w14:paraId="68DDCFFF">
            <w:pPr>
              <w:autoSpaceDE w:val="0"/>
              <w:autoSpaceDN w:val="0"/>
              <w:adjustRightInd w:val="0"/>
              <w:spacing w:line="360" w:lineRule="auto"/>
              <w:rPr>
                <w:rFonts w:hAnsi="宋体"/>
                <w:sz w:val="24"/>
                <w:szCs w:val="24"/>
                <w:highlight w:val="none"/>
              </w:rPr>
            </w:pPr>
            <w:r>
              <w:rPr>
                <w:rFonts w:hAnsi="宋体"/>
                <w:sz w:val="24"/>
                <w:szCs w:val="24"/>
                <w:highlight w:val="none"/>
              </w:rPr>
              <w:t>1.采购人、采购代理机构可以视采购项目的具体情况，组织供应商进行现场考察或开标前答疑会，但不得单独或分别组织只有一个供应商参加的现场考察和答疑会。若组织答疑会和现场考察</w:t>
            </w:r>
            <w:r>
              <w:rPr>
                <w:rFonts w:hint="eastAsia" w:hAnsi="宋体"/>
                <w:sz w:val="24"/>
                <w:szCs w:val="24"/>
                <w:highlight w:val="none"/>
              </w:rPr>
              <w:t>，</w:t>
            </w:r>
            <w:r>
              <w:rPr>
                <w:rFonts w:hAnsi="宋体"/>
                <w:sz w:val="24"/>
                <w:szCs w:val="24"/>
                <w:highlight w:val="none"/>
              </w:rPr>
              <w:t>以采购代理机构通知为准。</w:t>
            </w:r>
          </w:p>
          <w:p w14:paraId="55F96940">
            <w:pPr>
              <w:autoSpaceDE w:val="0"/>
              <w:autoSpaceDN w:val="0"/>
              <w:adjustRightInd w:val="0"/>
              <w:spacing w:line="360" w:lineRule="auto"/>
              <w:rPr>
                <w:rFonts w:hAnsi="宋体"/>
                <w:sz w:val="24"/>
                <w:szCs w:val="24"/>
                <w:highlight w:val="none"/>
              </w:rPr>
            </w:pPr>
            <w:r>
              <w:rPr>
                <w:rFonts w:hAnsi="宋体"/>
                <w:sz w:val="24"/>
                <w:szCs w:val="24"/>
                <w:highlight w:val="none"/>
              </w:rPr>
              <w:t>2.供应商考察现场所发生的一切费用由供应商自己承担。</w:t>
            </w:r>
          </w:p>
        </w:tc>
      </w:tr>
      <w:tr w14:paraId="3981D5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668EE2C9">
            <w:pPr>
              <w:pStyle w:val="27"/>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6</w:t>
            </w:r>
          </w:p>
        </w:tc>
        <w:tc>
          <w:tcPr>
            <w:tcW w:w="2046" w:type="dxa"/>
            <w:noWrap w:val="0"/>
            <w:vAlign w:val="center"/>
          </w:tcPr>
          <w:p w14:paraId="2AA655C8">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联合体</w:t>
            </w:r>
            <w:r>
              <w:rPr>
                <w:rFonts w:hint="eastAsia" w:ascii="宋体" w:hAnsi="宋体" w:cs="Times New Roman"/>
                <w:kern w:val="2"/>
                <w:highlight w:val="none"/>
              </w:rPr>
              <w:t>谈判</w:t>
            </w:r>
          </w:p>
        </w:tc>
        <w:tc>
          <w:tcPr>
            <w:tcW w:w="7146" w:type="dxa"/>
            <w:noWrap w:val="0"/>
            <w:vAlign w:val="top"/>
          </w:tcPr>
          <w:p w14:paraId="2680E94D">
            <w:pPr>
              <w:spacing w:line="360" w:lineRule="auto"/>
              <w:rPr>
                <w:rFonts w:hAnsi="宋体"/>
                <w:sz w:val="24"/>
                <w:szCs w:val="24"/>
                <w:highlight w:val="none"/>
              </w:rPr>
            </w:pPr>
            <w:r>
              <w:rPr>
                <w:rFonts w:hAnsi="宋体"/>
                <w:sz w:val="24"/>
                <w:szCs w:val="24"/>
                <w:highlight w:val="none"/>
              </w:rPr>
              <w:t>本项目不接受联合体</w:t>
            </w:r>
            <w:r>
              <w:rPr>
                <w:rFonts w:hint="eastAsia" w:hAnsi="宋体"/>
                <w:sz w:val="24"/>
                <w:szCs w:val="24"/>
                <w:highlight w:val="none"/>
              </w:rPr>
              <w:t>谈判。</w:t>
            </w:r>
          </w:p>
        </w:tc>
      </w:tr>
      <w:tr w14:paraId="30AAE8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5CEC5368">
            <w:pPr>
              <w:pStyle w:val="27"/>
              <w:spacing w:line="360" w:lineRule="auto"/>
              <w:ind w:left="38"/>
              <w:jc w:val="center"/>
              <w:rPr>
                <w:rFonts w:hint="default" w:ascii="宋体" w:hAnsi="宋体" w:eastAsia="宋体" w:cs="Times New Roman"/>
                <w:kern w:val="2"/>
                <w:highlight w:val="none"/>
                <w:lang w:val="en-US" w:eastAsia="zh-CN"/>
              </w:rPr>
            </w:pPr>
            <w:r>
              <w:rPr>
                <w:rFonts w:hint="eastAsia" w:ascii="宋体" w:hAnsi="宋体" w:cs="Times New Roman"/>
                <w:kern w:val="2"/>
                <w:highlight w:val="none"/>
                <w:lang w:val="en-US" w:eastAsia="zh-CN"/>
              </w:rPr>
              <w:t>7</w:t>
            </w:r>
          </w:p>
        </w:tc>
        <w:tc>
          <w:tcPr>
            <w:tcW w:w="2046" w:type="dxa"/>
            <w:noWrap w:val="0"/>
            <w:vAlign w:val="center"/>
          </w:tcPr>
          <w:p w14:paraId="3C92698F">
            <w:pPr>
              <w:pStyle w:val="27"/>
              <w:spacing w:line="360" w:lineRule="auto"/>
              <w:ind w:left="38"/>
              <w:jc w:val="center"/>
              <w:rPr>
                <w:rFonts w:ascii="宋体" w:hAnsi="宋体" w:cs="Times New Roman"/>
                <w:kern w:val="2"/>
                <w:highlight w:val="none"/>
              </w:rPr>
            </w:pPr>
            <w:r>
              <w:rPr>
                <w:rFonts w:hint="eastAsia" w:ascii="宋体" w:hAnsi="宋体" w:cs="Times New Roman"/>
                <w:kern w:val="2"/>
                <w:highlight w:val="none"/>
                <w:lang w:val="en-US" w:eastAsia="zh-CN"/>
              </w:rPr>
              <w:t>响应文件</w:t>
            </w:r>
            <w:r>
              <w:rPr>
                <w:rFonts w:ascii="宋体" w:hAnsi="宋体" w:cs="Times New Roman"/>
                <w:kern w:val="2"/>
                <w:highlight w:val="none"/>
              </w:rPr>
              <w:t>有效期</w:t>
            </w:r>
          </w:p>
        </w:tc>
        <w:tc>
          <w:tcPr>
            <w:tcW w:w="7146" w:type="dxa"/>
            <w:noWrap w:val="0"/>
            <w:vAlign w:val="top"/>
          </w:tcPr>
          <w:p w14:paraId="3797715A">
            <w:pPr>
              <w:spacing w:line="360" w:lineRule="auto"/>
              <w:rPr>
                <w:rFonts w:hAnsi="宋体"/>
                <w:sz w:val="24"/>
                <w:szCs w:val="24"/>
                <w:highlight w:val="none"/>
              </w:rPr>
            </w:pPr>
            <w:r>
              <w:rPr>
                <w:rFonts w:hint="eastAsia" w:hAnsi="宋体"/>
                <w:sz w:val="24"/>
                <w:szCs w:val="24"/>
                <w:highlight w:val="none"/>
              </w:rPr>
              <w:t>响应</w:t>
            </w:r>
            <w:r>
              <w:rPr>
                <w:rFonts w:hAnsi="宋体"/>
                <w:sz w:val="24"/>
                <w:szCs w:val="24"/>
                <w:highlight w:val="none"/>
              </w:rPr>
              <w:t>文件递交截止时间之日起90天</w:t>
            </w:r>
          </w:p>
        </w:tc>
      </w:tr>
      <w:tr w14:paraId="70570E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7" w:hRule="atLeast"/>
        </w:trPr>
        <w:tc>
          <w:tcPr>
            <w:tcW w:w="655" w:type="dxa"/>
            <w:noWrap w:val="0"/>
            <w:vAlign w:val="center"/>
          </w:tcPr>
          <w:p w14:paraId="5D147F42">
            <w:pPr>
              <w:pStyle w:val="27"/>
              <w:spacing w:line="360" w:lineRule="auto"/>
              <w:ind w:left="38"/>
              <w:jc w:val="center"/>
              <w:rPr>
                <w:rFonts w:hint="eastAsia"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8</w:t>
            </w:r>
          </w:p>
        </w:tc>
        <w:tc>
          <w:tcPr>
            <w:tcW w:w="2046" w:type="dxa"/>
            <w:noWrap w:val="0"/>
            <w:vAlign w:val="center"/>
          </w:tcPr>
          <w:p w14:paraId="66BB0AC8">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备选方案和报价</w:t>
            </w:r>
          </w:p>
        </w:tc>
        <w:tc>
          <w:tcPr>
            <w:tcW w:w="7146" w:type="dxa"/>
            <w:noWrap w:val="0"/>
            <w:vAlign w:val="center"/>
          </w:tcPr>
          <w:p w14:paraId="0AEC3899">
            <w:pPr>
              <w:spacing w:line="360" w:lineRule="auto"/>
              <w:jc w:val="both"/>
              <w:rPr>
                <w:rFonts w:hAnsi="宋体"/>
                <w:sz w:val="24"/>
                <w:szCs w:val="24"/>
                <w:highlight w:val="none"/>
              </w:rPr>
            </w:pPr>
            <w:r>
              <w:rPr>
                <w:rFonts w:hAnsi="宋体"/>
                <w:sz w:val="24"/>
                <w:szCs w:val="24"/>
                <w:highlight w:val="none"/>
              </w:rPr>
              <w:t>本项目不接受备选方案和多个报价</w:t>
            </w:r>
          </w:p>
        </w:tc>
      </w:tr>
      <w:tr w14:paraId="4C98F5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4C1B4DC5">
            <w:pPr>
              <w:pStyle w:val="27"/>
              <w:spacing w:line="360" w:lineRule="auto"/>
              <w:ind w:left="38"/>
              <w:jc w:val="center"/>
              <w:rPr>
                <w:rFonts w:hint="eastAsia"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9</w:t>
            </w:r>
          </w:p>
        </w:tc>
        <w:tc>
          <w:tcPr>
            <w:tcW w:w="2046" w:type="dxa"/>
            <w:noWrap w:val="0"/>
            <w:vAlign w:val="center"/>
          </w:tcPr>
          <w:p w14:paraId="4A88140B">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低于成本价不正当竞争预防措施</w:t>
            </w:r>
          </w:p>
          <w:p w14:paraId="60C373A2">
            <w:pPr>
              <w:pStyle w:val="27"/>
              <w:spacing w:line="360" w:lineRule="auto"/>
              <w:ind w:left="38"/>
              <w:jc w:val="center"/>
              <w:rPr>
                <w:rFonts w:ascii="宋体" w:hAnsi="宋体" w:cs="Times New Roman"/>
                <w:kern w:val="2"/>
                <w:highlight w:val="none"/>
              </w:rPr>
            </w:pPr>
            <w:r>
              <w:rPr>
                <w:rFonts w:ascii="宋体" w:hAnsi="宋体" w:cs="Times New Roman"/>
                <w:kern w:val="2"/>
                <w:highlight w:val="none"/>
              </w:rPr>
              <w:t>（实质性要求）</w:t>
            </w:r>
          </w:p>
        </w:tc>
        <w:tc>
          <w:tcPr>
            <w:tcW w:w="7146" w:type="dxa"/>
            <w:noWrap w:val="0"/>
            <w:vAlign w:val="center"/>
          </w:tcPr>
          <w:p w14:paraId="6CE75A02">
            <w:pPr>
              <w:pStyle w:val="27"/>
              <w:spacing w:line="360" w:lineRule="auto"/>
              <w:rPr>
                <w:rFonts w:hint="eastAsia" w:ascii="宋体" w:hAnsi="宋体" w:cs="Times New Roman"/>
                <w:kern w:val="2"/>
                <w:highlight w:val="none"/>
              </w:rPr>
            </w:pPr>
            <w:r>
              <w:rPr>
                <w:rFonts w:ascii="宋体" w:hAnsi="宋体"/>
                <w:highlight w:val="none"/>
              </w:rPr>
              <w:t>1.在</w:t>
            </w:r>
            <w:r>
              <w:rPr>
                <w:rFonts w:hint="eastAsia" w:ascii="宋体" w:hAnsi="宋体"/>
                <w:highlight w:val="none"/>
                <w:lang w:eastAsia="zh-CN"/>
              </w:rPr>
              <w:t>评审</w:t>
            </w:r>
            <w:r>
              <w:rPr>
                <w:rFonts w:ascii="宋体" w:hAnsi="宋体"/>
                <w:highlight w:val="none"/>
              </w:rPr>
              <w:t>过程中，</w:t>
            </w:r>
            <w:r>
              <w:rPr>
                <w:rFonts w:hint="eastAsia" w:ascii="宋体" w:hAnsi="宋体"/>
                <w:highlight w:val="none"/>
                <w:lang w:eastAsia="zh-CN"/>
              </w:rPr>
              <w:t>评审</w:t>
            </w:r>
            <w:r>
              <w:rPr>
                <w:rFonts w:ascii="宋体" w:hAnsi="宋体"/>
                <w:highlight w:val="none"/>
              </w:rPr>
              <w:t>委员会认为供应商的报价明显低于其他</w:t>
            </w:r>
            <w:r>
              <w:rPr>
                <w:rFonts w:hint="eastAsia" w:ascii="宋体" w:hAnsi="宋体"/>
                <w:highlight w:val="none"/>
              </w:rPr>
              <w:t>有效</w:t>
            </w:r>
            <w:r>
              <w:rPr>
                <w:rFonts w:ascii="宋体" w:hAnsi="宋体"/>
                <w:highlight w:val="none"/>
              </w:rPr>
              <w:t>供应商的报价，有可能影响产品质量或者不能诚信履约的，应当要求其在</w:t>
            </w:r>
            <w:r>
              <w:rPr>
                <w:rFonts w:hint="eastAsia" w:ascii="宋体" w:hAnsi="宋体"/>
                <w:highlight w:val="none"/>
                <w:lang w:eastAsia="zh-CN"/>
              </w:rPr>
              <w:t>评审</w:t>
            </w:r>
            <w:r>
              <w:rPr>
                <w:rFonts w:ascii="宋体" w:hAnsi="宋体" w:cs="Times New Roman"/>
                <w:kern w:val="2"/>
                <w:highlight w:val="none"/>
              </w:rPr>
              <w:t>现场合理的时间内提供书面说明，必要时提交相关证明材料。</w:t>
            </w:r>
          </w:p>
          <w:p w14:paraId="2B8CC2A5">
            <w:pPr>
              <w:pStyle w:val="27"/>
              <w:spacing w:line="360" w:lineRule="auto"/>
              <w:rPr>
                <w:rFonts w:ascii="宋体" w:hAnsi="宋体" w:cs="Times New Roman"/>
                <w:kern w:val="2"/>
                <w:highlight w:val="none"/>
              </w:rPr>
            </w:pPr>
            <w:r>
              <w:rPr>
                <w:rFonts w:hint="eastAsia" w:ascii="宋体" w:hAnsi="宋体" w:cs="Times New Roman"/>
                <w:kern w:val="2"/>
                <w:highlight w:val="none"/>
              </w:rPr>
              <w:t>2.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w:t>
            </w:r>
          </w:p>
          <w:p w14:paraId="714A1574">
            <w:pPr>
              <w:pStyle w:val="27"/>
              <w:spacing w:line="360" w:lineRule="auto"/>
              <w:rPr>
                <w:rFonts w:ascii="宋体" w:hAnsi="宋体"/>
                <w:highlight w:val="none"/>
              </w:rPr>
            </w:pPr>
            <w:r>
              <w:rPr>
                <w:rFonts w:hint="eastAsia" w:ascii="宋体" w:hAnsi="宋体" w:cs="Times New Roman"/>
                <w:kern w:val="2"/>
                <w:highlight w:val="none"/>
              </w:rPr>
              <w:t>3.供应商提供书面说明后，</w:t>
            </w:r>
            <w:r>
              <w:rPr>
                <w:rFonts w:hint="eastAsia" w:ascii="宋体" w:hAnsi="宋体" w:cs="Times New Roman"/>
                <w:kern w:val="2"/>
                <w:highlight w:val="none"/>
                <w:lang w:eastAsia="zh-CN"/>
              </w:rPr>
              <w:t>评审</w:t>
            </w:r>
            <w:r>
              <w:rPr>
                <w:rFonts w:hint="eastAsia" w:ascii="宋体" w:hAnsi="宋体" w:cs="Times New Roman"/>
                <w:kern w:val="2"/>
                <w:highlight w:val="none"/>
              </w:rPr>
              <w:t>委员会应当结合采购项目采购需求、专业实际情况、供应商财务状况报告、与其他供应商比较情况等就供应商书面说明进行审查评价。供应商拒绝或者变相拒绝</w:t>
            </w:r>
            <w:r>
              <w:rPr>
                <w:rFonts w:ascii="宋体" w:hAnsi="宋体" w:cs="Times New Roman"/>
                <w:kern w:val="2"/>
                <w:highlight w:val="none"/>
              </w:rPr>
              <w:t>（包括未在规定时间内提供的）</w:t>
            </w:r>
            <w:r>
              <w:rPr>
                <w:rFonts w:hint="eastAsia" w:ascii="宋体" w:hAnsi="宋体" w:cs="Times New Roman"/>
                <w:kern w:val="2"/>
                <w:highlight w:val="none"/>
              </w:rPr>
              <w:t>提供有效书面说明或者书面说明不能证明其报价合理性的，</w:t>
            </w:r>
            <w:r>
              <w:rPr>
                <w:rFonts w:hint="eastAsia" w:ascii="宋体" w:hAnsi="宋体" w:cs="Times New Roman"/>
                <w:kern w:val="2"/>
                <w:highlight w:val="none"/>
                <w:lang w:eastAsia="zh-CN"/>
              </w:rPr>
              <w:t>评审</w:t>
            </w:r>
            <w:r>
              <w:rPr>
                <w:rFonts w:hint="eastAsia" w:ascii="宋体" w:hAnsi="宋体" w:cs="Times New Roman"/>
                <w:kern w:val="2"/>
                <w:highlight w:val="none"/>
              </w:rPr>
              <w:t>委员会应当将其响应文件作为无效</w:t>
            </w:r>
            <w:r>
              <w:rPr>
                <w:rFonts w:hint="eastAsia" w:ascii="宋体" w:hAnsi="宋体" w:cs="Times New Roman"/>
                <w:kern w:val="2"/>
                <w:highlight w:val="none"/>
                <w:lang w:val="en-US" w:eastAsia="zh-CN"/>
              </w:rPr>
              <w:t>响应</w:t>
            </w:r>
            <w:r>
              <w:rPr>
                <w:rFonts w:hint="eastAsia" w:ascii="宋体" w:hAnsi="宋体" w:cs="Times New Roman"/>
                <w:kern w:val="2"/>
                <w:highlight w:val="none"/>
              </w:rPr>
              <w:t>处理。</w:t>
            </w:r>
          </w:p>
        </w:tc>
      </w:tr>
      <w:tr w14:paraId="6C6E9C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0D3BB94E">
            <w:pPr>
              <w:pStyle w:val="27"/>
              <w:spacing w:line="360" w:lineRule="auto"/>
              <w:ind w:left="38"/>
              <w:jc w:val="center"/>
              <w:rPr>
                <w:rFonts w:hint="eastAsia" w:ascii="宋体" w:hAnsi="宋体" w:eastAsia="宋体" w:cs="Times New Roman"/>
                <w:kern w:val="2"/>
                <w:highlight w:val="none"/>
                <w:lang w:val="en-US" w:eastAsia="zh-CN"/>
              </w:rPr>
            </w:pPr>
            <w:r>
              <w:rPr>
                <w:rFonts w:ascii="宋体" w:hAnsi="宋体" w:cs="Times New Roman"/>
                <w:kern w:val="2"/>
                <w:highlight w:val="none"/>
                <w:lang w:val="zh-CN"/>
              </w:rPr>
              <w:t>1</w:t>
            </w:r>
            <w:r>
              <w:rPr>
                <w:rFonts w:hint="eastAsia" w:ascii="宋体" w:hAnsi="宋体" w:cs="Times New Roman"/>
                <w:kern w:val="2"/>
                <w:highlight w:val="none"/>
                <w:lang w:val="en-US" w:eastAsia="zh-CN"/>
              </w:rPr>
              <w:t>0</w:t>
            </w:r>
          </w:p>
        </w:tc>
        <w:tc>
          <w:tcPr>
            <w:tcW w:w="2046" w:type="dxa"/>
            <w:noWrap w:val="0"/>
            <w:vAlign w:val="center"/>
          </w:tcPr>
          <w:p w14:paraId="0B0A289F">
            <w:pPr>
              <w:spacing w:line="360" w:lineRule="auto"/>
              <w:jc w:val="center"/>
              <w:rPr>
                <w:rFonts w:ascii="宋体" w:hAnsi="宋体" w:cs="Times New Roman"/>
                <w:kern w:val="2"/>
                <w:highlight w:val="none"/>
              </w:rPr>
            </w:pPr>
            <w:r>
              <w:rPr>
                <w:rFonts w:hint="eastAsia" w:ascii="宋体" w:hAnsi="宋体" w:eastAsia="宋体" w:cs="宋体"/>
                <w:color w:val="000000"/>
                <w:sz w:val="24"/>
                <w:szCs w:val="24"/>
                <w:highlight w:val="none"/>
              </w:rPr>
              <w:t>小微企业（监狱企业、残疾人福利性单位视同小微企业）</w:t>
            </w:r>
          </w:p>
        </w:tc>
        <w:tc>
          <w:tcPr>
            <w:tcW w:w="7146" w:type="dxa"/>
            <w:noWrap w:val="0"/>
            <w:vAlign w:val="top"/>
          </w:tcPr>
          <w:p w14:paraId="2CB10500">
            <w:pPr>
              <w:autoSpaceDE w:val="0"/>
              <w:autoSpaceDN w:val="0"/>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一、</w:t>
            </w:r>
            <w:r>
              <w:rPr>
                <w:rFonts w:hint="eastAsia" w:ascii="宋体" w:hAnsi="宋体" w:eastAsia="宋体" w:cs="宋体"/>
                <w:b/>
                <w:bCs/>
                <w:color w:val="000000"/>
                <w:sz w:val="24"/>
                <w:highlight w:val="none"/>
              </w:rPr>
              <w:t>对于专门面向中小企业的政府采购项目</w:t>
            </w:r>
          </w:p>
          <w:p w14:paraId="33C01B6C">
            <w:pPr>
              <w:autoSpaceDE w:val="0"/>
              <w:autoSpaceDN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按照《政府采购促进中小企业发展管理办法》（财库[2020]46号）规定，专门面向中小企业的政府采购项目，小微型企业均不享受价格扣除优惠。</w:t>
            </w:r>
          </w:p>
          <w:p w14:paraId="4D467486">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参加政府采购活动的中小企业应当提供《中小企业声明函》原件；符合条件的残疾人福利性单位在参加政府采购活动时，应当提供《残疾人福利性单位声明函》原件；监狱企业参加政府采购活动时，应当提供由省级以上监狱管理局、戒毒管理局（含新疆生产建设兵团）出具的属于监狱企业的证明文件复印件。以上三类证明材料均未提供的，投标(响应)文件将作无效处理。</w:t>
            </w:r>
          </w:p>
          <w:p w14:paraId="189415AD">
            <w:pPr>
              <w:spacing w:line="360" w:lineRule="auto"/>
              <w:jc w:val="both"/>
              <w:rPr>
                <w:rFonts w:hAnsi="宋体"/>
                <w:sz w:val="24"/>
                <w:szCs w:val="24"/>
                <w:highlight w:val="none"/>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bCs/>
                <w:color w:val="000000"/>
                <w:sz w:val="24"/>
                <w:szCs w:val="24"/>
                <w:highlight w:val="none"/>
              </w:rPr>
              <w:t>符合中小企业划分标准的个体工商户，在政府采购活动中视同中小企业。</w:t>
            </w:r>
          </w:p>
        </w:tc>
      </w:tr>
      <w:tr w14:paraId="2F6AA6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558E0B5B">
            <w:pPr>
              <w:pStyle w:val="27"/>
              <w:spacing w:line="360" w:lineRule="auto"/>
              <w:ind w:left="38"/>
              <w:jc w:val="center"/>
              <w:rPr>
                <w:rFonts w:hint="eastAsia" w:ascii="宋体" w:hAnsi="宋体" w:eastAsia="宋体" w:cs="Times New Roman"/>
                <w:kern w:val="2"/>
                <w:highlight w:val="none"/>
                <w:lang w:val="en-US" w:eastAsia="zh-CN"/>
              </w:rPr>
            </w:pPr>
            <w:r>
              <w:rPr>
                <w:rFonts w:ascii="宋体" w:hAnsi="宋体" w:cs="Times New Roman"/>
                <w:kern w:val="2"/>
                <w:highlight w:val="none"/>
                <w:lang w:val="zh-CN"/>
              </w:rPr>
              <w:t>1</w:t>
            </w:r>
            <w:r>
              <w:rPr>
                <w:rFonts w:hint="eastAsia" w:ascii="宋体" w:hAnsi="宋体" w:cs="Times New Roman"/>
                <w:kern w:val="2"/>
                <w:highlight w:val="none"/>
                <w:lang w:val="en-US" w:eastAsia="zh-CN"/>
              </w:rPr>
              <w:t>1</w:t>
            </w:r>
          </w:p>
        </w:tc>
        <w:tc>
          <w:tcPr>
            <w:tcW w:w="2046" w:type="dxa"/>
            <w:noWrap w:val="0"/>
            <w:vAlign w:val="center"/>
          </w:tcPr>
          <w:p w14:paraId="68467CFE">
            <w:pPr>
              <w:pStyle w:val="27"/>
              <w:spacing w:line="360" w:lineRule="auto"/>
              <w:ind w:left="38"/>
              <w:jc w:val="center"/>
              <w:rPr>
                <w:rFonts w:ascii="宋体" w:hAnsi="宋体" w:cs="Times New Roman"/>
                <w:kern w:val="2"/>
                <w:highlight w:val="none"/>
                <w:lang w:val="zh-CN"/>
              </w:rPr>
            </w:pPr>
            <w:r>
              <w:rPr>
                <w:rFonts w:ascii="宋体" w:hAnsi="宋体" w:cs="Times New Roman"/>
                <w:kern w:val="2"/>
                <w:highlight w:val="none"/>
                <w:lang w:val="zh-CN"/>
              </w:rPr>
              <w:t>信用记录查询</w:t>
            </w:r>
          </w:p>
        </w:tc>
        <w:tc>
          <w:tcPr>
            <w:tcW w:w="7146" w:type="dxa"/>
            <w:noWrap w:val="0"/>
            <w:vAlign w:val="center"/>
          </w:tcPr>
          <w:p w14:paraId="061D0502">
            <w:pPr>
              <w:spacing w:line="360" w:lineRule="auto"/>
              <w:rPr>
                <w:rFonts w:hAnsi="宋体"/>
                <w:sz w:val="24"/>
                <w:szCs w:val="24"/>
                <w:highlight w:val="none"/>
              </w:rPr>
            </w:pPr>
            <w:r>
              <w:rPr>
                <w:rFonts w:hAnsi="宋体"/>
                <w:sz w:val="24"/>
                <w:szCs w:val="24"/>
                <w:highlight w:val="none"/>
              </w:rPr>
              <w:t>1.采购人或采购代理机构将于本项目</w:t>
            </w:r>
            <w:r>
              <w:rPr>
                <w:rFonts w:hint="eastAsia" w:hAnsi="宋体"/>
                <w:bCs/>
                <w:sz w:val="24"/>
                <w:szCs w:val="24"/>
                <w:highlight w:val="none"/>
              </w:rPr>
              <w:t>递交响应文件截止日前</w:t>
            </w:r>
            <w:r>
              <w:rPr>
                <w:rFonts w:hAnsi="宋体"/>
                <w:sz w:val="24"/>
                <w:szCs w:val="24"/>
                <w:highlight w:val="none"/>
              </w:rPr>
              <w:t>在‘信用中国’网站（www.creditchina.gov.cn）、‘中国政府采购网’网站(www.ccgp.gov.cn)对供应商进行信用记录查询，并将查询记录存档。</w:t>
            </w:r>
          </w:p>
          <w:p w14:paraId="1DCBFC20">
            <w:pPr>
              <w:spacing w:line="360" w:lineRule="auto"/>
              <w:rPr>
                <w:rFonts w:hAnsi="宋体"/>
                <w:sz w:val="24"/>
                <w:szCs w:val="24"/>
                <w:highlight w:val="none"/>
              </w:rPr>
            </w:pPr>
            <w:r>
              <w:rPr>
                <w:rFonts w:hAnsi="宋体"/>
                <w:sz w:val="24"/>
                <w:szCs w:val="24"/>
                <w:highlight w:val="none"/>
              </w:rPr>
              <w:t>2.针对查询时已列入失信被执行人、重大税收违法案件当事人名单、政府采购严重违法失信行为记录名单及其他不符合《中华人民共和国政府采购法》第二十二条规定条件的供应商参与本项目投标的将被拒绝（注：在处罚决定规定的时间和地域范围内）。</w:t>
            </w:r>
          </w:p>
          <w:p w14:paraId="73737E1B">
            <w:pPr>
              <w:spacing w:line="360" w:lineRule="auto"/>
              <w:rPr>
                <w:rFonts w:hAnsi="宋体"/>
                <w:sz w:val="24"/>
                <w:szCs w:val="24"/>
                <w:highlight w:val="none"/>
              </w:rPr>
            </w:pPr>
            <w:r>
              <w:rPr>
                <w:rFonts w:hAnsi="宋体"/>
                <w:sz w:val="24"/>
                <w:szCs w:val="24"/>
                <w:highlight w:val="none"/>
              </w:rPr>
              <w:t>3.两个以上自然人、法人或者其他组织组成一个联合体，以一个供应商的身份共同参加政府采购活动的，将对所有联合体成员进行信用记录查询，联合体成员存在不良信用记录的，视同联合体存在不良信用记录。</w:t>
            </w:r>
          </w:p>
        </w:tc>
      </w:tr>
      <w:tr w14:paraId="704441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47A37BA9">
            <w:pPr>
              <w:pStyle w:val="27"/>
              <w:spacing w:line="360" w:lineRule="auto"/>
              <w:ind w:left="38"/>
              <w:jc w:val="center"/>
              <w:rPr>
                <w:rFonts w:hint="default"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12</w:t>
            </w:r>
          </w:p>
        </w:tc>
        <w:tc>
          <w:tcPr>
            <w:tcW w:w="2046" w:type="dxa"/>
            <w:noWrap w:val="0"/>
            <w:vAlign w:val="center"/>
          </w:tcPr>
          <w:p w14:paraId="5E33D566">
            <w:pPr>
              <w:spacing w:line="360" w:lineRule="auto"/>
              <w:jc w:val="center"/>
              <w:rPr>
                <w:rFonts w:ascii="宋体" w:hAnsi="宋体" w:cs="Times New Roman"/>
                <w:kern w:val="2"/>
                <w:highlight w:val="none"/>
                <w:lang w:val="zh-CN"/>
              </w:rPr>
            </w:pPr>
            <w:r>
              <w:rPr>
                <w:rFonts w:hint="eastAsia" w:ascii="宋体" w:hAnsi="宋体" w:eastAsia="宋体" w:cs="宋体"/>
                <w:color w:val="000000"/>
                <w:sz w:val="24"/>
                <w:szCs w:val="24"/>
                <w:highlight w:val="none"/>
              </w:rPr>
              <w:t>采购项目需要落实的政府采购政策</w:t>
            </w:r>
          </w:p>
        </w:tc>
        <w:tc>
          <w:tcPr>
            <w:tcW w:w="7146" w:type="dxa"/>
            <w:noWrap w:val="0"/>
            <w:vAlign w:val="center"/>
          </w:tcPr>
          <w:p w14:paraId="0F55C542">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val="0"/>
                <w:color w:val="000000"/>
                <w:sz w:val="24"/>
                <w:szCs w:val="24"/>
                <w:highlight w:val="none"/>
                <w:lang w:val="en-US" w:eastAsia="zh-CN"/>
              </w:rPr>
              <w:t>、</w:t>
            </w:r>
            <w:r>
              <w:rPr>
                <w:rFonts w:hint="eastAsia" w:ascii="宋体" w:hAnsi="宋体" w:eastAsia="宋体" w:cs="宋体"/>
                <w:b/>
                <w:bCs w:val="0"/>
                <w:color w:val="000000"/>
                <w:sz w:val="24"/>
                <w:szCs w:val="24"/>
                <w:highlight w:val="none"/>
              </w:rPr>
              <w:t>扶持中小企业政策：</w:t>
            </w:r>
            <w:r>
              <w:rPr>
                <w:rFonts w:hint="eastAsia" w:ascii="宋体" w:hAnsi="宋体" w:eastAsia="宋体" w:cs="宋体"/>
                <w:bCs/>
                <w:color w:val="000000"/>
                <w:sz w:val="24"/>
                <w:szCs w:val="24"/>
                <w:highlight w:val="none"/>
              </w:rPr>
              <w:t>按照《政府采购促进中小企业发展管理办法》（财库〔2020〕46 号）</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sz w:val="24"/>
                <w:szCs w:val="24"/>
                <w:highlight w:val="none"/>
              </w:rPr>
              <w:t>《财政部关于进一步加大政府采购支持中小企业力度的通知》（财库〔2022〕19号）</w:t>
            </w:r>
            <w:r>
              <w:rPr>
                <w:rFonts w:hint="eastAsia" w:ascii="宋体" w:hAnsi="宋体" w:eastAsia="宋体" w:cs="宋体"/>
                <w:bCs/>
                <w:color w:val="000000"/>
                <w:sz w:val="24"/>
                <w:szCs w:val="24"/>
                <w:highlight w:val="none"/>
              </w:rPr>
              <w:t>规定执行。</w:t>
            </w:r>
          </w:p>
          <w:p w14:paraId="3FB89BF5">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支持监狱企业政策：</w:t>
            </w:r>
            <w:r>
              <w:rPr>
                <w:rFonts w:hint="eastAsia" w:ascii="宋体" w:hAnsi="宋体" w:eastAsia="宋体" w:cs="宋体"/>
                <w:bCs/>
                <w:color w:val="000000"/>
                <w:sz w:val="24"/>
                <w:szCs w:val="24"/>
                <w:highlight w:val="none"/>
              </w:rPr>
              <w:t>按照《财政部、司法部关于政府采购支持监狱企业发展有关问题的通知》（财库〔2014〕68号）规定执行。</w:t>
            </w:r>
          </w:p>
          <w:p w14:paraId="1D93831E">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rPr>
              <w:t>促进残疾人就业政府采购政策：</w:t>
            </w:r>
            <w:r>
              <w:rPr>
                <w:rFonts w:hint="eastAsia" w:ascii="宋体" w:hAnsi="宋体" w:eastAsia="宋体" w:cs="宋体"/>
                <w:bCs/>
                <w:color w:val="000000"/>
                <w:sz w:val="24"/>
                <w:szCs w:val="24"/>
                <w:highlight w:val="none"/>
              </w:rPr>
              <w:t>按照《民政部、财政部、中国残疾人联合会关于促进残疾人就业政府采购政策的通知》（财库〔2017〕141号）规定执行。</w:t>
            </w:r>
          </w:p>
          <w:p w14:paraId="616AA8BF">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lang w:val="en-US" w:eastAsia="zh-CN"/>
              </w:rPr>
              <w:t>4、</w:t>
            </w:r>
            <w:r>
              <w:rPr>
                <w:rFonts w:hint="eastAsia" w:ascii="宋体" w:hAnsi="宋体" w:eastAsia="宋体" w:cs="宋体"/>
                <w:b/>
                <w:bCs w:val="0"/>
                <w:color w:val="000000"/>
                <w:sz w:val="24"/>
                <w:szCs w:val="24"/>
                <w:highlight w:val="none"/>
              </w:rPr>
              <w:t>推进四川省政府采购供应商信用融资：</w:t>
            </w:r>
            <w:r>
              <w:rPr>
                <w:rFonts w:hint="eastAsia" w:ascii="宋体" w:hAnsi="宋体" w:eastAsia="宋体" w:cs="宋体"/>
                <w:bCs/>
                <w:color w:val="000000"/>
                <w:sz w:val="24"/>
                <w:szCs w:val="24"/>
                <w:highlight w:val="none"/>
              </w:rPr>
              <w:t>根据《四川省财政厅关于推进四川省政府采购供应商信用融资工作的通知》（川财采〔2018〕123号）、《成都市中小企业政府采购信用融资暂行办法》、《成都市级支持中小企业政府采购信用融资实施方案》，有融资需求的供应商可根据中国四川省政府采购网公示的银行及其“政采贷”产品，自行选择符合自身情况的“政采贷”银行及其产品，凭中标（成交）通知书向银行提出贷款意向申请。银行应及时按照有关规定完成对供应商的信用审查以及开设账户等相关工作。</w:t>
            </w:r>
          </w:p>
          <w:p w14:paraId="5DD50B34">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5、</w:t>
            </w:r>
            <w:r>
              <w:rPr>
                <w:rFonts w:hint="eastAsia" w:ascii="宋体" w:hAnsi="宋体" w:eastAsia="宋体" w:cs="宋体"/>
                <w:b/>
                <w:bCs w:val="0"/>
                <w:color w:val="000000"/>
                <w:sz w:val="24"/>
                <w:szCs w:val="24"/>
                <w:highlight w:val="none"/>
              </w:rPr>
              <w:t>运用政府采购政策支持</w:t>
            </w:r>
            <w:r>
              <w:rPr>
                <w:rFonts w:hint="eastAsia" w:ascii="宋体" w:hAnsi="宋体" w:eastAsia="宋体" w:cs="宋体"/>
                <w:b/>
                <w:bCs w:val="0"/>
                <w:color w:val="000000"/>
                <w:sz w:val="24"/>
                <w:szCs w:val="24"/>
                <w:highlight w:val="none"/>
                <w:lang w:val="en-US" w:eastAsia="zh-CN"/>
              </w:rPr>
              <w:t>乡村产业振兴</w:t>
            </w:r>
            <w:r>
              <w:rPr>
                <w:rFonts w:hint="eastAsia" w:ascii="宋体" w:hAnsi="宋体" w:eastAsia="宋体" w:cs="宋体"/>
                <w:b/>
                <w:bCs w:val="0"/>
                <w:color w:val="000000"/>
                <w:sz w:val="24"/>
                <w:szCs w:val="24"/>
                <w:highlight w:val="none"/>
              </w:rPr>
              <w:t>：</w:t>
            </w:r>
            <w:r>
              <w:rPr>
                <w:rFonts w:hint="eastAsia" w:ascii="宋体" w:hAnsi="宋体" w:eastAsia="宋体" w:cs="宋体"/>
                <w:bCs/>
                <w:color w:val="000000"/>
                <w:sz w:val="24"/>
                <w:szCs w:val="24"/>
                <w:highlight w:val="none"/>
                <w:lang w:eastAsia="zh-CN"/>
              </w:rPr>
              <w:t>《关于运用政府采购政策支持乡村产业振兴的通知》财库〔2021〕19号</w:t>
            </w:r>
            <w:r>
              <w:rPr>
                <w:rFonts w:hint="eastAsia" w:ascii="宋体" w:hAnsi="宋体" w:eastAsia="宋体" w:cs="宋体"/>
                <w:bCs/>
                <w:color w:val="000000"/>
                <w:sz w:val="24"/>
                <w:szCs w:val="24"/>
                <w:highlight w:val="none"/>
                <w:lang w:val="en-US" w:eastAsia="zh-CN"/>
              </w:rPr>
              <w:t>，四川省财政厅 四川省农业农村厅 四川省乡村振兴局 四川省供销合作社联合社</w:t>
            </w:r>
          </w:p>
          <w:p w14:paraId="708AE121">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关于转发财政部等四部委《关于深入开展政府采购脱贫地区农副产品工作推进乡村产业振兴的实施意见》的通知 川财采〔2021〕68号，各级预算单位应当按照不低于10%的比例预留年度食堂食材采购份额，通过脱贫地区农副产品网络销售平台（原贫困地区农副产品网络销售平台）采购脱贫地区农副产品。</w:t>
            </w:r>
          </w:p>
          <w:p w14:paraId="69579346">
            <w:pPr>
              <w:pStyle w:val="14"/>
              <w:keepNext w:val="0"/>
              <w:keepLines w:val="0"/>
              <w:pageBreakBefore w:val="0"/>
              <w:kinsoku/>
              <w:wordWrap/>
              <w:overflowPunct/>
              <w:topLinePunct w:val="0"/>
              <w:bidi w:val="0"/>
              <w:snapToGrid/>
              <w:spacing w:line="288" w:lineRule="auto"/>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6、落实平等对待内外资企业政策：</w:t>
            </w:r>
            <w:r>
              <w:rPr>
                <w:rFonts w:hint="eastAsia" w:ascii="宋体" w:hAnsi="宋体" w:eastAsia="宋体" w:cs="宋体"/>
                <w:b w:val="0"/>
                <w:bCs/>
                <w:color w:val="000000"/>
                <w:sz w:val="24"/>
                <w:szCs w:val="24"/>
                <w:highlight w:val="none"/>
                <w:lang w:val="en-US" w:eastAsia="zh-CN"/>
              </w:rPr>
              <w:t>财政部关于在政府采购活动中落实平等对待内外资企业有关政策的通知  财库〔2021〕35号，对内外资企业在中国境内生产的产品（包括提供的服务）平等对待。</w:t>
            </w:r>
          </w:p>
          <w:p w14:paraId="1D428125">
            <w:pPr>
              <w:spacing w:line="360" w:lineRule="auto"/>
              <w:rPr>
                <w:rFonts w:hAnsi="宋体"/>
                <w:bCs/>
                <w:color w:val="000000"/>
                <w:kern w:val="2"/>
                <w:sz w:val="24"/>
                <w:szCs w:val="24"/>
                <w:highlight w:val="none"/>
              </w:rPr>
            </w:pPr>
            <w:r>
              <w:rPr>
                <w:rFonts w:hint="eastAsia" w:ascii="宋体" w:hAnsi="宋体" w:eastAsia="宋体" w:cs="宋体"/>
                <w:b/>
                <w:bCs w:val="0"/>
                <w:color w:val="000000"/>
                <w:sz w:val="24"/>
                <w:szCs w:val="24"/>
                <w:highlight w:val="none"/>
                <w:lang w:val="en-US" w:eastAsia="zh-CN"/>
              </w:rPr>
              <w:t>注：属于政策规定范围内的，应按照相关规定执行；不属于政策规定范围内的，则不适用。</w:t>
            </w:r>
          </w:p>
        </w:tc>
      </w:tr>
      <w:tr w14:paraId="7D12CD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1F5E84E3">
            <w:pPr>
              <w:pStyle w:val="27"/>
              <w:spacing w:line="360" w:lineRule="auto"/>
              <w:ind w:left="38"/>
              <w:jc w:val="center"/>
              <w:rPr>
                <w:rFonts w:hint="default"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1</w:t>
            </w:r>
            <w:r>
              <w:rPr>
                <w:rFonts w:hint="eastAsia" w:ascii="宋体" w:hAnsi="宋体" w:cs="Times New Roman"/>
                <w:kern w:val="2"/>
                <w:highlight w:val="none"/>
                <w:lang w:val="en-US" w:eastAsia="zh-CN"/>
              </w:rPr>
              <w:t>3</w:t>
            </w:r>
          </w:p>
        </w:tc>
        <w:tc>
          <w:tcPr>
            <w:tcW w:w="2046" w:type="dxa"/>
            <w:noWrap w:val="0"/>
            <w:vAlign w:val="center"/>
          </w:tcPr>
          <w:p w14:paraId="022FC572">
            <w:pPr>
              <w:keepNext w:val="0"/>
              <w:keepLines w:val="0"/>
              <w:pageBreakBefore w:val="0"/>
              <w:widowControl w:val="0"/>
              <w:kinsoku/>
              <w:wordWrap/>
              <w:overflowPunct/>
              <w:topLinePunct w:val="0"/>
              <w:autoSpaceDE w:val="0"/>
              <w:autoSpaceDN w:val="0"/>
              <w:bidi w:val="0"/>
              <w:adjustRightInd w:val="0"/>
              <w:snapToGrid w:val="0"/>
              <w:spacing w:line="360" w:lineRule="auto"/>
              <w:ind w:left="38" w:leftChars="0"/>
              <w:jc w:val="center"/>
              <w:textAlignment w:val="auto"/>
              <w:rPr>
                <w:rFonts w:ascii="宋体" w:hAnsi="宋体" w:cs="Times New Roman"/>
                <w:kern w:val="2"/>
                <w:highlight w:val="none"/>
                <w:lang w:val="zh-CN"/>
              </w:rPr>
            </w:pPr>
            <w:r>
              <w:rPr>
                <w:rFonts w:hint="eastAsia" w:ascii="宋体" w:hAnsi="宋体" w:eastAsia="宋体" w:cs="宋体"/>
                <w:color w:val="auto"/>
                <w:kern w:val="0"/>
                <w:sz w:val="24"/>
                <w:szCs w:val="24"/>
                <w:highlight w:val="none"/>
                <w:lang w:val="zh-CN"/>
              </w:rPr>
              <w:t>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lang w:val="zh-CN"/>
              </w:rPr>
              <w:t>情况</w:t>
            </w:r>
          </w:p>
        </w:tc>
        <w:tc>
          <w:tcPr>
            <w:tcW w:w="7146" w:type="dxa"/>
            <w:noWrap w:val="0"/>
            <w:vAlign w:val="center"/>
          </w:tcPr>
          <w:p w14:paraId="4E2AF7E9">
            <w:pPr>
              <w:keepNext w:val="0"/>
              <w:keepLines w:val="0"/>
              <w:pageBreakBefore w:val="0"/>
              <w:widowControl w:val="0"/>
              <w:kinsoku/>
              <w:wordWrap/>
              <w:overflowPunct/>
              <w:topLinePunct w:val="0"/>
              <w:autoSpaceDE w:val="0"/>
              <w:autoSpaceDN w:val="0"/>
              <w:bidi w:val="0"/>
              <w:adjustRightInd w:val="0"/>
              <w:snapToGrid w:val="0"/>
              <w:spacing w:line="360" w:lineRule="auto"/>
              <w:ind w:left="38" w:leftChars="0"/>
              <w:textAlignment w:val="auto"/>
              <w:rPr>
                <w:rFonts w:hAnsi="宋体"/>
                <w:sz w:val="24"/>
                <w:szCs w:val="24"/>
                <w:highlight w:val="none"/>
              </w:rPr>
            </w:pPr>
            <w:r>
              <w:rPr>
                <w:color w:val="000000"/>
                <w:sz w:val="24"/>
                <w:szCs w:val="24"/>
                <w:highlight w:val="none"/>
              </w:rPr>
              <w:t>评审结果等将在</w:t>
            </w:r>
            <w:r>
              <w:rPr>
                <w:rFonts w:hint="eastAsia"/>
                <w:color w:val="000000"/>
                <w:sz w:val="24"/>
                <w:szCs w:val="24"/>
                <w:highlight w:val="none"/>
                <w:u w:val="single"/>
                <w:lang w:val="en-US" w:eastAsia="zh-CN"/>
              </w:rPr>
              <w:t xml:space="preserve">  </w:t>
            </w:r>
            <w:r>
              <w:rPr>
                <w:rFonts w:hint="eastAsia" w:cs="宋体"/>
                <w:bCs/>
                <w:color w:val="auto"/>
                <w:sz w:val="24"/>
                <w:u w:val="single"/>
              </w:rPr>
              <w:t>达州市职业高级中学</w:t>
            </w:r>
            <w:r>
              <w:rPr>
                <w:rFonts w:hint="eastAsia" w:cs="宋体"/>
                <w:color w:val="auto"/>
                <w:sz w:val="24"/>
                <w:u w:val="single"/>
              </w:rPr>
              <w:t>网站“通知公告”</w:t>
            </w:r>
            <w:r>
              <w:rPr>
                <w:rFonts w:hint="eastAsia" w:cs="宋体"/>
                <w:bCs/>
                <w:color w:val="auto"/>
                <w:sz w:val="24"/>
                <w:u w:val="single"/>
              </w:rPr>
              <w:t>栏（网址：</w:t>
            </w:r>
            <w:r>
              <w:rPr>
                <w:rFonts w:cs="宋体"/>
                <w:color w:val="auto"/>
                <w:sz w:val="24"/>
                <w:u w:val="single"/>
              </w:rPr>
              <w:t>http://www.dzzg.net/list_s.aspx?xid=179&amp;did=31</w:t>
            </w:r>
            <w:r>
              <w:rPr>
                <w:rFonts w:hint="eastAsia" w:cs="宋体"/>
                <w:bCs/>
                <w:color w:val="auto"/>
                <w:sz w:val="24"/>
                <w:u w:val="single"/>
              </w:rPr>
              <w:t>）</w:t>
            </w:r>
            <w:r>
              <w:rPr>
                <w:rFonts w:hint="eastAsia"/>
                <w:color w:val="000000"/>
                <w:sz w:val="24"/>
                <w:szCs w:val="24"/>
                <w:highlight w:val="none"/>
                <w:u w:val="single"/>
                <w:lang w:val="en-US" w:eastAsia="zh-CN"/>
              </w:rPr>
              <w:t xml:space="preserve">  </w:t>
            </w:r>
            <w:r>
              <w:rPr>
                <w:color w:val="000000"/>
                <w:sz w:val="24"/>
                <w:szCs w:val="24"/>
                <w:highlight w:val="none"/>
              </w:rPr>
              <w:t>上采购结果公告栏中予以公告。</w:t>
            </w:r>
          </w:p>
        </w:tc>
      </w:tr>
      <w:tr w14:paraId="5FA56F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38BC8EBE">
            <w:pPr>
              <w:pStyle w:val="27"/>
              <w:spacing w:line="360" w:lineRule="auto"/>
              <w:ind w:left="38"/>
              <w:jc w:val="center"/>
              <w:rPr>
                <w:rFonts w:hint="eastAsia" w:ascii="宋体" w:hAnsi="宋体" w:eastAsia="宋体" w:cs="Times New Roman"/>
                <w:color w:val="auto"/>
                <w:kern w:val="2"/>
                <w:highlight w:val="none"/>
                <w:lang w:val="en-US" w:eastAsia="zh-CN"/>
              </w:rPr>
            </w:pPr>
            <w:r>
              <w:rPr>
                <w:rFonts w:ascii="宋体" w:hAnsi="宋体" w:cs="Times New Roman"/>
                <w:color w:val="auto"/>
                <w:kern w:val="2"/>
                <w:highlight w:val="none"/>
                <w:lang w:val="zh-CN"/>
              </w:rPr>
              <w:t>1</w:t>
            </w:r>
            <w:r>
              <w:rPr>
                <w:rFonts w:hint="eastAsia" w:ascii="宋体" w:hAnsi="宋体" w:cs="Times New Roman"/>
                <w:color w:val="auto"/>
                <w:kern w:val="2"/>
                <w:highlight w:val="none"/>
                <w:lang w:val="en-US" w:eastAsia="zh-CN"/>
              </w:rPr>
              <w:t>4</w:t>
            </w:r>
          </w:p>
        </w:tc>
        <w:tc>
          <w:tcPr>
            <w:tcW w:w="2046" w:type="dxa"/>
            <w:noWrap w:val="0"/>
            <w:vAlign w:val="center"/>
          </w:tcPr>
          <w:p w14:paraId="0392132B">
            <w:pPr>
              <w:pStyle w:val="27"/>
              <w:spacing w:line="360" w:lineRule="auto"/>
              <w:ind w:left="38"/>
              <w:jc w:val="center"/>
              <w:rPr>
                <w:rFonts w:ascii="宋体" w:hAnsi="宋体" w:cs="Times New Roman"/>
                <w:color w:val="auto"/>
                <w:kern w:val="2"/>
                <w:highlight w:val="none"/>
                <w:lang w:val="zh-CN"/>
              </w:rPr>
            </w:pPr>
            <w:r>
              <w:rPr>
                <w:rFonts w:ascii="宋体" w:hAnsi="宋体" w:cs="Times New Roman"/>
                <w:color w:val="auto"/>
                <w:kern w:val="2"/>
                <w:highlight w:val="none"/>
                <w:lang w:val="zh-CN"/>
              </w:rPr>
              <w:t>谈判保证金</w:t>
            </w:r>
          </w:p>
        </w:tc>
        <w:tc>
          <w:tcPr>
            <w:tcW w:w="7146" w:type="dxa"/>
            <w:noWrap w:val="0"/>
            <w:vAlign w:val="center"/>
          </w:tcPr>
          <w:p w14:paraId="506A1B34">
            <w:pPr>
              <w:spacing w:line="360" w:lineRule="auto"/>
              <w:rPr>
                <w:rFonts w:hint="eastAsia" w:hAnsi="宋体" w:eastAsiaTheme="minorEastAsia"/>
                <w:color w:val="auto"/>
                <w:sz w:val="24"/>
                <w:szCs w:val="24"/>
                <w:highlight w:val="yellow"/>
                <w:lang w:val="en-US" w:eastAsia="zh-CN"/>
              </w:rPr>
            </w:pPr>
            <w:r>
              <w:rPr>
                <w:rFonts w:hint="eastAsia"/>
                <w:color w:val="000000"/>
                <w:sz w:val="24"/>
                <w:szCs w:val="24"/>
              </w:rPr>
              <w:t>不收取</w:t>
            </w:r>
            <w:r>
              <w:rPr>
                <w:rFonts w:hint="eastAsia"/>
                <w:color w:val="000000"/>
                <w:sz w:val="24"/>
                <w:szCs w:val="24"/>
                <w:lang w:eastAsia="zh-CN"/>
              </w:rPr>
              <w:t>。</w:t>
            </w:r>
          </w:p>
        </w:tc>
      </w:tr>
      <w:tr w14:paraId="38E39D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5068C53A">
            <w:pPr>
              <w:pStyle w:val="27"/>
              <w:spacing w:line="360" w:lineRule="auto"/>
              <w:jc w:val="center"/>
              <w:rPr>
                <w:rFonts w:hint="eastAsia" w:eastAsia="宋体"/>
                <w:color w:val="000000"/>
                <w:sz w:val="24"/>
                <w:szCs w:val="24"/>
                <w:lang w:val="en-US" w:eastAsia="zh-CN"/>
              </w:rPr>
            </w:pPr>
            <w:r>
              <w:rPr>
                <w:rFonts w:hint="eastAsia" w:eastAsia="宋体"/>
                <w:color w:val="000000"/>
                <w:sz w:val="24"/>
                <w:szCs w:val="24"/>
                <w:lang w:val="zh-CN"/>
              </w:rPr>
              <w:t>1</w:t>
            </w:r>
            <w:r>
              <w:rPr>
                <w:rFonts w:hint="eastAsia" w:eastAsia="宋体"/>
                <w:color w:val="000000"/>
                <w:sz w:val="24"/>
                <w:szCs w:val="24"/>
                <w:lang w:val="en-US" w:eastAsia="zh-CN"/>
              </w:rPr>
              <w:t>5</w:t>
            </w:r>
          </w:p>
        </w:tc>
        <w:tc>
          <w:tcPr>
            <w:tcW w:w="2046" w:type="dxa"/>
            <w:noWrap w:val="0"/>
            <w:vAlign w:val="center"/>
          </w:tcPr>
          <w:p w14:paraId="69D9945B">
            <w:pPr>
              <w:pStyle w:val="27"/>
              <w:spacing w:line="360" w:lineRule="auto"/>
              <w:jc w:val="center"/>
              <w:rPr>
                <w:rFonts w:hint="eastAsia" w:eastAsia="宋体"/>
                <w:color w:val="000000"/>
                <w:sz w:val="24"/>
                <w:szCs w:val="24"/>
                <w:lang w:val="zh-CN"/>
              </w:rPr>
            </w:pPr>
            <w:r>
              <w:rPr>
                <w:rFonts w:hint="eastAsia" w:eastAsia="宋体"/>
                <w:color w:val="000000"/>
                <w:sz w:val="24"/>
                <w:szCs w:val="24"/>
                <w:lang w:val="zh-CN"/>
              </w:rPr>
              <w:t>履约保证金</w:t>
            </w:r>
          </w:p>
        </w:tc>
        <w:tc>
          <w:tcPr>
            <w:tcW w:w="7146" w:type="dxa"/>
            <w:noWrap w:val="0"/>
            <w:vAlign w:val="center"/>
          </w:tcPr>
          <w:p w14:paraId="2C23F62F">
            <w:pPr>
              <w:pStyle w:val="27"/>
              <w:spacing w:line="360" w:lineRule="auto"/>
              <w:rPr>
                <w:rFonts w:hint="eastAsia" w:ascii="宋体" w:hAnsi="宋体" w:eastAsia="宋体" w:cs="Times New Roman"/>
                <w:color w:val="auto"/>
                <w:kern w:val="2"/>
                <w:highlight w:val="yellow"/>
                <w:lang w:val="en-US" w:eastAsia="zh-CN"/>
              </w:rPr>
            </w:pPr>
            <w:r>
              <w:rPr>
                <w:rFonts w:hint="eastAsia"/>
                <w:color w:val="000000"/>
                <w:sz w:val="24"/>
                <w:szCs w:val="24"/>
              </w:rPr>
              <w:t>不收取</w:t>
            </w:r>
            <w:r>
              <w:rPr>
                <w:rFonts w:hint="eastAsia"/>
                <w:color w:val="000000"/>
                <w:sz w:val="24"/>
                <w:szCs w:val="24"/>
                <w:lang w:eastAsia="zh-CN"/>
              </w:rPr>
              <w:t>。</w:t>
            </w:r>
          </w:p>
        </w:tc>
      </w:tr>
      <w:tr w14:paraId="260AB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1" w:hRule="atLeast"/>
        </w:trPr>
        <w:tc>
          <w:tcPr>
            <w:tcW w:w="655" w:type="dxa"/>
            <w:tcBorders>
              <w:top w:val="single" w:color="auto" w:sz="4" w:space="0"/>
              <w:bottom w:val="single" w:color="auto" w:sz="4" w:space="0"/>
            </w:tcBorders>
            <w:noWrap w:val="0"/>
            <w:vAlign w:val="center"/>
          </w:tcPr>
          <w:p w14:paraId="74B2E914">
            <w:pPr>
              <w:pStyle w:val="27"/>
              <w:spacing w:line="360" w:lineRule="auto"/>
              <w:ind w:left="38"/>
              <w:jc w:val="center"/>
              <w:rPr>
                <w:rFonts w:hint="default" w:ascii="宋体" w:hAnsi="宋体" w:eastAsia="宋体" w:cs="Times New Roman"/>
                <w:kern w:val="2"/>
                <w:highlight w:val="none"/>
                <w:lang w:val="en-US" w:eastAsia="zh-CN"/>
              </w:rPr>
            </w:pPr>
            <w:r>
              <w:rPr>
                <w:rFonts w:hint="eastAsia" w:ascii="宋体" w:hAnsi="宋体" w:cs="Times New Roman"/>
                <w:kern w:val="2"/>
                <w:highlight w:val="none"/>
                <w:lang w:val="en-US" w:eastAsia="zh-CN"/>
              </w:rPr>
              <w:t>16</w:t>
            </w:r>
          </w:p>
        </w:tc>
        <w:tc>
          <w:tcPr>
            <w:tcW w:w="2046" w:type="dxa"/>
            <w:tcBorders>
              <w:top w:val="single" w:color="auto" w:sz="4" w:space="0"/>
              <w:bottom w:val="single" w:color="auto" w:sz="4" w:space="0"/>
            </w:tcBorders>
            <w:noWrap w:val="0"/>
            <w:vAlign w:val="center"/>
          </w:tcPr>
          <w:p w14:paraId="0C54822E">
            <w:pPr>
              <w:pStyle w:val="27"/>
              <w:spacing w:line="360" w:lineRule="auto"/>
              <w:ind w:left="38"/>
              <w:jc w:val="center"/>
              <w:rPr>
                <w:rFonts w:ascii="宋体" w:hAnsi="宋体" w:cs="Times New Roman"/>
                <w:kern w:val="2"/>
                <w:highlight w:val="none"/>
                <w:lang w:val="zh-CN"/>
              </w:rPr>
            </w:pPr>
            <w:r>
              <w:rPr>
                <w:rFonts w:ascii="宋体" w:hAnsi="宋体" w:cs="Times New Roman"/>
                <w:kern w:val="2"/>
                <w:highlight w:val="none"/>
                <w:lang w:val="zh-CN"/>
              </w:rPr>
              <w:t>采购文件咨询</w:t>
            </w:r>
          </w:p>
        </w:tc>
        <w:tc>
          <w:tcPr>
            <w:tcW w:w="7146" w:type="dxa"/>
            <w:tcBorders>
              <w:top w:val="single" w:color="auto" w:sz="4" w:space="0"/>
              <w:bottom w:val="single" w:color="auto" w:sz="4" w:space="0"/>
            </w:tcBorders>
            <w:noWrap w:val="0"/>
            <w:vAlign w:val="center"/>
          </w:tcPr>
          <w:p w14:paraId="54B88817">
            <w:pPr>
              <w:spacing w:line="360" w:lineRule="auto"/>
              <w:ind w:right="105" w:rightChars="50"/>
              <w:jc w:val="both"/>
              <w:rPr>
                <w:rFonts w:hint="eastAsia" w:hAnsi="宋体" w:eastAsia="宋体"/>
                <w:sz w:val="24"/>
                <w:szCs w:val="24"/>
                <w:highlight w:val="none"/>
                <w:lang w:eastAsia="zh-CN"/>
              </w:rPr>
            </w:pPr>
            <w:r>
              <w:rPr>
                <w:rFonts w:hAnsi="宋体"/>
                <w:sz w:val="24"/>
                <w:szCs w:val="24"/>
                <w:highlight w:val="none"/>
              </w:rPr>
              <w:t>联系人：</w:t>
            </w:r>
            <w:r>
              <w:rPr>
                <w:rFonts w:hint="eastAsia" w:hAnsi="宋体"/>
                <w:color w:val="000000"/>
                <w:sz w:val="24"/>
                <w:szCs w:val="24"/>
              </w:rPr>
              <w:t xml:space="preserve">黄老师  </w:t>
            </w:r>
            <w:r>
              <w:rPr>
                <w:rFonts w:hAnsi="宋体"/>
                <w:sz w:val="24"/>
                <w:szCs w:val="24"/>
                <w:highlight w:val="none"/>
              </w:rPr>
              <w:t xml:space="preserve">      联系电话：</w:t>
            </w:r>
            <w:r>
              <w:rPr>
                <w:rFonts w:hint="eastAsia" w:hAnsi="宋体"/>
                <w:color w:val="000000"/>
                <w:sz w:val="24"/>
                <w:szCs w:val="24"/>
              </w:rPr>
              <w:t>（0818）2242662</w:t>
            </w:r>
          </w:p>
        </w:tc>
      </w:tr>
      <w:tr w14:paraId="41FF82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tcBorders>
              <w:top w:val="single" w:color="auto" w:sz="4" w:space="0"/>
              <w:bottom w:val="single" w:color="auto" w:sz="4" w:space="0"/>
            </w:tcBorders>
            <w:noWrap w:val="0"/>
            <w:vAlign w:val="center"/>
          </w:tcPr>
          <w:p w14:paraId="7EE25B61">
            <w:pPr>
              <w:pStyle w:val="27"/>
              <w:spacing w:line="360" w:lineRule="auto"/>
              <w:ind w:left="38"/>
              <w:jc w:val="center"/>
              <w:rPr>
                <w:rFonts w:hint="default"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1</w:t>
            </w:r>
            <w:r>
              <w:rPr>
                <w:rFonts w:hint="eastAsia" w:ascii="宋体" w:hAnsi="宋体" w:cs="Times New Roman"/>
                <w:kern w:val="2"/>
                <w:highlight w:val="none"/>
                <w:lang w:val="en-US" w:eastAsia="zh-CN"/>
              </w:rPr>
              <w:t>7</w:t>
            </w:r>
          </w:p>
        </w:tc>
        <w:tc>
          <w:tcPr>
            <w:tcW w:w="2046" w:type="dxa"/>
            <w:tcBorders>
              <w:top w:val="single" w:color="auto" w:sz="4" w:space="0"/>
              <w:bottom w:val="single" w:color="auto" w:sz="4" w:space="0"/>
            </w:tcBorders>
            <w:noWrap w:val="0"/>
            <w:vAlign w:val="center"/>
          </w:tcPr>
          <w:p w14:paraId="640FA770">
            <w:pPr>
              <w:pStyle w:val="27"/>
              <w:spacing w:line="360" w:lineRule="auto"/>
              <w:ind w:left="38"/>
              <w:jc w:val="center"/>
              <w:rPr>
                <w:rFonts w:ascii="宋体" w:hAnsi="宋体" w:cs="Times New Roman"/>
                <w:kern w:val="2"/>
                <w:highlight w:val="none"/>
                <w:lang w:val="zh-CN"/>
              </w:rPr>
            </w:pPr>
            <w:r>
              <w:rPr>
                <w:rFonts w:ascii="宋体" w:hAnsi="宋体" w:cs="Times New Roman"/>
                <w:kern w:val="2"/>
                <w:highlight w:val="none"/>
                <w:lang w:val="zh-CN"/>
              </w:rPr>
              <w:t>评</w:t>
            </w:r>
            <w:r>
              <w:rPr>
                <w:rFonts w:hint="eastAsia" w:ascii="宋体" w:hAnsi="宋体" w:cs="Times New Roman"/>
                <w:kern w:val="2"/>
                <w:highlight w:val="none"/>
                <w:lang w:val="zh-CN"/>
              </w:rPr>
              <w:t>审</w:t>
            </w:r>
            <w:r>
              <w:rPr>
                <w:rFonts w:ascii="宋体" w:hAnsi="宋体" w:cs="Times New Roman"/>
                <w:kern w:val="2"/>
                <w:highlight w:val="none"/>
                <w:lang w:val="zh-CN"/>
              </w:rPr>
              <w:t>工作咨询</w:t>
            </w:r>
          </w:p>
        </w:tc>
        <w:tc>
          <w:tcPr>
            <w:tcW w:w="7146" w:type="dxa"/>
            <w:tcBorders>
              <w:top w:val="single" w:color="auto" w:sz="4" w:space="0"/>
              <w:bottom w:val="single" w:color="auto" w:sz="4" w:space="0"/>
            </w:tcBorders>
            <w:noWrap w:val="0"/>
            <w:vAlign w:val="center"/>
          </w:tcPr>
          <w:p w14:paraId="29B84A19">
            <w:pPr>
              <w:spacing w:line="360" w:lineRule="auto"/>
              <w:ind w:right="105" w:rightChars="50"/>
              <w:jc w:val="both"/>
              <w:rPr>
                <w:rFonts w:hAnsi="宋体"/>
                <w:sz w:val="24"/>
                <w:szCs w:val="24"/>
                <w:highlight w:val="none"/>
              </w:rPr>
            </w:pPr>
            <w:r>
              <w:rPr>
                <w:rFonts w:hAnsi="宋体"/>
                <w:sz w:val="24"/>
                <w:szCs w:val="24"/>
                <w:highlight w:val="none"/>
              </w:rPr>
              <w:t>联系人：</w:t>
            </w:r>
            <w:r>
              <w:rPr>
                <w:rFonts w:hint="eastAsia" w:hAnsi="宋体"/>
                <w:color w:val="000000"/>
                <w:sz w:val="24"/>
                <w:szCs w:val="24"/>
              </w:rPr>
              <w:t xml:space="preserve">黄老师  </w:t>
            </w:r>
            <w:r>
              <w:rPr>
                <w:rFonts w:hAnsi="宋体"/>
                <w:sz w:val="24"/>
                <w:szCs w:val="24"/>
                <w:highlight w:val="none"/>
              </w:rPr>
              <w:t xml:space="preserve">      联系电话：</w:t>
            </w:r>
            <w:r>
              <w:rPr>
                <w:rFonts w:hint="eastAsia" w:hAnsi="宋体"/>
                <w:color w:val="000000"/>
                <w:sz w:val="24"/>
                <w:szCs w:val="24"/>
              </w:rPr>
              <w:t>（0818）2242662</w:t>
            </w:r>
          </w:p>
        </w:tc>
      </w:tr>
      <w:tr w14:paraId="358099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tcBorders>
              <w:top w:val="single" w:color="auto" w:sz="4" w:space="0"/>
            </w:tcBorders>
            <w:noWrap w:val="0"/>
            <w:vAlign w:val="center"/>
          </w:tcPr>
          <w:p w14:paraId="22FE754C">
            <w:pPr>
              <w:pStyle w:val="27"/>
              <w:spacing w:line="360" w:lineRule="auto"/>
              <w:ind w:left="38"/>
              <w:jc w:val="center"/>
              <w:rPr>
                <w:rFonts w:hint="default"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1</w:t>
            </w:r>
            <w:r>
              <w:rPr>
                <w:rFonts w:hint="eastAsia" w:ascii="宋体" w:hAnsi="宋体" w:cs="Times New Roman"/>
                <w:kern w:val="2"/>
                <w:highlight w:val="none"/>
                <w:lang w:val="en-US" w:eastAsia="zh-CN"/>
              </w:rPr>
              <w:t>8</w:t>
            </w:r>
          </w:p>
        </w:tc>
        <w:tc>
          <w:tcPr>
            <w:tcW w:w="2046" w:type="dxa"/>
            <w:tcBorders>
              <w:top w:val="single" w:color="auto" w:sz="4" w:space="0"/>
            </w:tcBorders>
            <w:noWrap w:val="0"/>
            <w:vAlign w:val="center"/>
          </w:tcPr>
          <w:p w14:paraId="4939B8BC">
            <w:pPr>
              <w:pStyle w:val="27"/>
              <w:spacing w:line="360" w:lineRule="auto"/>
              <w:ind w:left="38"/>
              <w:jc w:val="center"/>
              <w:rPr>
                <w:rFonts w:hint="eastAsia" w:ascii="宋体" w:hAnsi="宋体" w:cs="Times New Roman"/>
                <w:kern w:val="2"/>
                <w:highlight w:val="none"/>
                <w:lang w:val="zh-CN"/>
              </w:rPr>
            </w:pPr>
            <w:r>
              <w:rPr>
                <w:rFonts w:hint="eastAsia" w:ascii="宋体" w:hAnsi="宋体" w:cs="Times New Roman"/>
                <w:kern w:val="2"/>
                <w:highlight w:val="none"/>
                <w:lang w:val="zh-CN"/>
              </w:rPr>
              <w:t>成交</w:t>
            </w:r>
            <w:r>
              <w:rPr>
                <w:rFonts w:ascii="宋体" w:hAnsi="宋体" w:cs="Times New Roman"/>
                <w:kern w:val="2"/>
                <w:highlight w:val="none"/>
                <w:lang w:val="zh-CN"/>
              </w:rPr>
              <w:t>通知书</w:t>
            </w:r>
          </w:p>
          <w:p w14:paraId="2A3C1B24">
            <w:pPr>
              <w:pStyle w:val="27"/>
              <w:spacing w:line="360" w:lineRule="auto"/>
              <w:ind w:left="38"/>
              <w:jc w:val="center"/>
              <w:rPr>
                <w:rFonts w:ascii="宋体" w:hAnsi="宋体" w:cs="Times New Roman"/>
                <w:kern w:val="2"/>
                <w:highlight w:val="none"/>
                <w:lang w:val="zh-CN"/>
              </w:rPr>
            </w:pPr>
            <w:r>
              <w:rPr>
                <w:rFonts w:ascii="宋体" w:hAnsi="宋体" w:cs="Times New Roman"/>
                <w:kern w:val="2"/>
                <w:highlight w:val="none"/>
                <w:lang w:val="zh-CN"/>
              </w:rPr>
              <w:t>领取</w:t>
            </w:r>
          </w:p>
        </w:tc>
        <w:tc>
          <w:tcPr>
            <w:tcW w:w="7146" w:type="dxa"/>
            <w:tcBorders>
              <w:top w:val="single" w:color="auto" w:sz="4" w:space="0"/>
            </w:tcBorders>
            <w:noWrap w:val="0"/>
            <w:vAlign w:val="center"/>
          </w:tcPr>
          <w:p w14:paraId="6DE2EB6E">
            <w:pPr>
              <w:tabs>
                <w:tab w:val="left" w:pos="7665"/>
              </w:tabs>
              <w:spacing w:line="360" w:lineRule="auto"/>
              <w:jc w:val="both"/>
              <w:rPr>
                <w:rFonts w:hAnsi="宋体"/>
                <w:color w:val="000000"/>
                <w:sz w:val="24"/>
                <w:szCs w:val="24"/>
              </w:rPr>
            </w:pPr>
            <w:r>
              <w:rPr>
                <w:rFonts w:hint="eastAsia" w:hAnsi="宋体"/>
                <w:color w:val="000000"/>
                <w:sz w:val="24"/>
                <w:szCs w:val="24"/>
              </w:rPr>
              <w:t>成交</w:t>
            </w:r>
            <w:r>
              <w:rPr>
                <w:rFonts w:hAnsi="宋体"/>
                <w:color w:val="000000"/>
                <w:sz w:val="24"/>
                <w:szCs w:val="24"/>
              </w:rPr>
              <w:t>公告在</w:t>
            </w:r>
            <w:r>
              <w:rPr>
                <w:rFonts w:hint="eastAsia" w:cs="宋体"/>
                <w:bCs/>
                <w:color w:val="000000"/>
                <w:sz w:val="24"/>
              </w:rPr>
              <w:t>达州市职业高级中学</w:t>
            </w:r>
            <w:r>
              <w:rPr>
                <w:rFonts w:hint="eastAsia" w:cs="宋体"/>
                <w:color w:val="000000"/>
                <w:sz w:val="24"/>
              </w:rPr>
              <w:t>网站“通知公告”</w:t>
            </w:r>
            <w:r>
              <w:rPr>
                <w:rFonts w:hint="eastAsia" w:cs="宋体"/>
                <w:bCs/>
                <w:color w:val="000000"/>
                <w:sz w:val="24"/>
              </w:rPr>
              <w:t>栏（网址：</w:t>
            </w:r>
            <w:r>
              <w:rPr>
                <w:rFonts w:cs="宋体"/>
                <w:color w:val="000000"/>
                <w:sz w:val="24"/>
              </w:rPr>
              <w:t>http://www.dzzg.net/list_s.aspx?xid=179&amp;did=31</w:t>
            </w:r>
            <w:r>
              <w:rPr>
                <w:rFonts w:hint="eastAsia" w:cs="宋体"/>
                <w:bCs/>
                <w:color w:val="000000"/>
                <w:sz w:val="24"/>
              </w:rPr>
              <w:t>）</w:t>
            </w:r>
            <w:r>
              <w:rPr>
                <w:rFonts w:hAnsi="宋体"/>
                <w:color w:val="000000"/>
                <w:sz w:val="24"/>
                <w:szCs w:val="24"/>
              </w:rPr>
              <w:t>上公告后，请成交供应商凭有效身份证明和单位介绍信到</w:t>
            </w:r>
            <w:r>
              <w:rPr>
                <w:rFonts w:hint="eastAsia" w:hAnsi="宋体"/>
                <w:color w:val="000000"/>
                <w:sz w:val="24"/>
                <w:szCs w:val="24"/>
              </w:rPr>
              <w:t>达州市职业高级中学</w:t>
            </w:r>
            <w:r>
              <w:rPr>
                <w:rFonts w:hAnsi="宋体"/>
                <w:color w:val="000000"/>
                <w:sz w:val="24"/>
                <w:szCs w:val="24"/>
              </w:rPr>
              <w:t>领取</w:t>
            </w:r>
            <w:r>
              <w:rPr>
                <w:rFonts w:hint="eastAsia" w:hAnsi="宋体"/>
                <w:color w:val="000000"/>
                <w:sz w:val="24"/>
                <w:szCs w:val="24"/>
              </w:rPr>
              <w:t>成交</w:t>
            </w:r>
            <w:r>
              <w:rPr>
                <w:rFonts w:hAnsi="宋体"/>
                <w:color w:val="000000"/>
                <w:sz w:val="24"/>
                <w:szCs w:val="24"/>
              </w:rPr>
              <w:t>通知书。</w:t>
            </w:r>
          </w:p>
          <w:p w14:paraId="7E2FE1FB">
            <w:pPr>
              <w:spacing w:line="360" w:lineRule="auto"/>
              <w:jc w:val="both"/>
              <w:rPr>
                <w:rFonts w:hAnsi="宋体"/>
                <w:color w:val="000000"/>
                <w:sz w:val="24"/>
                <w:szCs w:val="24"/>
              </w:rPr>
            </w:pPr>
            <w:r>
              <w:rPr>
                <w:rFonts w:hAnsi="宋体"/>
                <w:color w:val="000000"/>
                <w:sz w:val="24"/>
                <w:szCs w:val="24"/>
              </w:rPr>
              <w:t>联系人：</w:t>
            </w:r>
            <w:r>
              <w:rPr>
                <w:rFonts w:hint="eastAsia" w:hAnsi="宋体"/>
                <w:color w:val="000000"/>
                <w:sz w:val="24"/>
                <w:szCs w:val="24"/>
              </w:rPr>
              <w:t xml:space="preserve">黄老师  </w:t>
            </w:r>
          </w:p>
          <w:p w14:paraId="754E5F6C">
            <w:pPr>
              <w:spacing w:line="360" w:lineRule="auto"/>
              <w:rPr>
                <w:rFonts w:hAnsi="宋体"/>
                <w:sz w:val="24"/>
                <w:szCs w:val="24"/>
                <w:highlight w:val="none"/>
              </w:rPr>
            </w:pPr>
            <w:r>
              <w:rPr>
                <w:rFonts w:hAnsi="宋体"/>
                <w:color w:val="000000"/>
                <w:sz w:val="24"/>
                <w:szCs w:val="24"/>
              </w:rPr>
              <w:t>联系电话：</w:t>
            </w:r>
            <w:r>
              <w:rPr>
                <w:rFonts w:hint="eastAsia" w:hAnsi="宋体"/>
                <w:color w:val="000000"/>
                <w:sz w:val="24"/>
                <w:szCs w:val="24"/>
              </w:rPr>
              <w:t>（0818）2242662</w:t>
            </w:r>
          </w:p>
        </w:tc>
      </w:tr>
      <w:tr w14:paraId="6E6A0D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tcBorders>
              <w:bottom w:val="single" w:color="auto" w:sz="4" w:space="0"/>
            </w:tcBorders>
            <w:noWrap w:val="0"/>
            <w:vAlign w:val="center"/>
          </w:tcPr>
          <w:p w14:paraId="2EEE5824">
            <w:pPr>
              <w:spacing w:line="360" w:lineRule="auto"/>
              <w:jc w:val="center"/>
              <w:rPr>
                <w:rFonts w:hint="default" w:hAnsi="宋体" w:eastAsia="宋体"/>
                <w:sz w:val="24"/>
                <w:szCs w:val="24"/>
                <w:highlight w:val="none"/>
                <w:lang w:val="en-US" w:eastAsia="zh-CN"/>
              </w:rPr>
            </w:pPr>
            <w:r>
              <w:rPr>
                <w:rFonts w:hint="eastAsia" w:hAnsi="宋体"/>
                <w:sz w:val="24"/>
                <w:szCs w:val="24"/>
                <w:highlight w:val="none"/>
                <w:lang w:val="en-US" w:eastAsia="zh-CN"/>
              </w:rPr>
              <w:t>19</w:t>
            </w:r>
          </w:p>
        </w:tc>
        <w:tc>
          <w:tcPr>
            <w:tcW w:w="2046" w:type="dxa"/>
            <w:tcBorders>
              <w:bottom w:val="single" w:color="auto" w:sz="4" w:space="0"/>
              <w:right w:val="single" w:color="auto" w:sz="4" w:space="0"/>
            </w:tcBorders>
            <w:noWrap w:val="0"/>
            <w:vAlign w:val="center"/>
          </w:tcPr>
          <w:p w14:paraId="4A9C8D8C">
            <w:pPr>
              <w:pStyle w:val="28"/>
              <w:wordWrap/>
              <w:spacing w:line="360" w:lineRule="auto"/>
              <w:jc w:val="both"/>
              <w:rPr>
                <w:rFonts w:hint="eastAsia" w:ascii="宋体" w:hAnsi="宋体" w:cs="Times New Roman"/>
                <w:kern w:val="2"/>
                <w:sz w:val="24"/>
                <w:szCs w:val="24"/>
                <w:highlight w:val="none"/>
              </w:rPr>
            </w:pPr>
            <w:r>
              <w:rPr>
                <w:rFonts w:hint="eastAsia" w:ascii="宋体" w:hAnsi="宋体" w:eastAsia="宋体"/>
                <w:color w:val="000000"/>
                <w:sz w:val="24"/>
                <w:szCs w:val="24"/>
                <w:highlight w:val="none"/>
                <w:lang w:eastAsia="zh-CN"/>
              </w:rPr>
              <w:t>采购标的对应的中小企业划分标准所属行业</w:t>
            </w:r>
          </w:p>
        </w:tc>
        <w:tc>
          <w:tcPr>
            <w:tcW w:w="7146" w:type="dxa"/>
            <w:tcBorders>
              <w:left w:val="single" w:color="auto" w:sz="4" w:space="0"/>
              <w:bottom w:val="single" w:color="auto" w:sz="4" w:space="0"/>
            </w:tcBorders>
            <w:noWrap w:val="0"/>
            <w:vAlign w:val="center"/>
          </w:tcPr>
          <w:p w14:paraId="6869F8DB">
            <w:pPr>
              <w:pStyle w:val="29"/>
              <w:wordWrap/>
              <w:spacing w:line="360" w:lineRule="auto"/>
              <w:ind w:left="42" w:leftChars="20"/>
              <w:jc w:val="both"/>
              <w:rPr>
                <w:rFonts w:hint="eastAsia" w:ascii="宋体" w:hAnsi="宋体" w:cs="Times New Roman"/>
                <w:kern w:val="2"/>
                <w:sz w:val="24"/>
                <w:szCs w:val="24"/>
                <w:highlight w:val="none"/>
              </w:rPr>
            </w:pPr>
            <w:r>
              <w:rPr>
                <w:rFonts w:hint="eastAsia" w:ascii="宋体" w:hAnsi="宋体" w:eastAsia="宋体"/>
                <w:color w:val="000000"/>
                <w:sz w:val="24"/>
                <w:szCs w:val="24"/>
                <w:highlight w:val="none"/>
                <w:lang w:val="zh-CN"/>
              </w:rPr>
              <w:t>根据工业和信息化部、国家统计局、国家发展和改革委员会、财政部《关于印发中小企业划型标准规定的通知》（工信部联企业［</w:t>
            </w:r>
            <w:r>
              <w:rPr>
                <w:rFonts w:hint="eastAsia" w:ascii="宋体" w:hAnsi="宋体" w:eastAsia="宋体"/>
                <w:color w:val="000000"/>
                <w:sz w:val="24"/>
                <w:szCs w:val="24"/>
                <w:highlight w:val="none"/>
                <w:lang w:val="en-US" w:eastAsia="zh-CN"/>
              </w:rPr>
              <w:t>2011</w:t>
            </w:r>
            <w:r>
              <w:rPr>
                <w:rFonts w:hint="eastAsia" w:ascii="宋体" w:hAnsi="宋体" w:eastAsia="宋体"/>
                <w:color w:val="000000"/>
                <w:sz w:val="24"/>
                <w:szCs w:val="24"/>
                <w:highlight w:val="none"/>
                <w:lang w:val="zh-CN"/>
              </w:rPr>
              <w:t>］</w:t>
            </w:r>
            <w:r>
              <w:rPr>
                <w:rFonts w:hint="eastAsia" w:ascii="宋体" w:hAnsi="宋体" w:eastAsia="宋体"/>
                <w:color w:val="000000"/>
                <w:sz w:val="24"/>
                <w:szCs w:val="24"/>
                <w:highlight w:val="none"/>
                <w:lang w:val="en-US" w:eastAsia="zh-CN"/>
              </w:rPr>
              <w:t>300号</w:t>
            </w:r>
            <w:r>
              <w:rPr>
                <w:rFonts w:hint="eastAsia" w:ascii="宋体" w:hAnsi="宋体" w:eastAsia="宋体"/>
                <w:color w:val="000000"/>
                <w:sz w:val="24"/>
                <w:szCs w:val="24"/>
                <w:highlight w:val="none"/>
                <w:lang w:val="zh-CN"/>
              </w:rPr>
              <w:t>）规定的划分标准划定本项目</w:t>
            </w:r>
            <w:r>
              <w:rPr>
                <w:rFonts w:hint="eastAsia" w:ascii="宋体" w:hAnsi="宋体" w:eastAsia="宋体"/>
                <w:color w:val="000000"/>
                <w:sz w:val="24"/>
                <w:szCs w:val="24"/>
                <w:highlight w:val="none"/>
                <w:lang w:val="zh-CN" w:eastAsia="zh-CN"/>
              </w:rPr>
              <w:t>为</w:t>
            </w:r>
            <w:r>
              <w:rPr>
                <w:rFonts w:hint="eastAsia" w:ascii="宋体" w:hAnsi="宋体" w:eastAsia="宋体" w:cs="Times New Roman"/>
                <w:color w:val="000000"/>
                <w:sz w:val="24"/>
                <w:szCs w:val="24"/>
                <w:highlight w:val="none"/>
                <w:u w:val="single" w:color="auto"/>
                <w:lang w:val="zh-CN" w:eastAsia="zh-CN"/>
              </w:rPr>
              <w:t>：</w:t>
            </w:r>
            <w:r>
              <w:rPr>
                <w:rFonts w:hint="eastAsia" w:ascii="宋体" w:hAnsi="宋体" w:eastAsia="宋体" w:cs="宋体"/>
                <w:b/>
                <w:bCs/>
                <w:sz w:val="24"/>
                <w:szCs w:val="24"/>
                <w:u w:val="single"/>
                <w:lang w:val="en-US" w:eastAsia="zh-CN"/>
              </w:rPr>
              <w:t>餐饮业</w:t>
            </w:r>
            <w:r>
              <w:rPr>
                <w:rFonts w:hint="eastAsia" w:hAnsi="宋体" w:eastAsia="宋体" w:cs="Times New Roman"/>
                <w:b/>
                <w:bCs/>
                <w:color w:val="000000"/>
                <w:sz w:val="24"/>
                <w:szCs w:val="24"/>
                <w:highlight w:val="none"/>
                <w:u w:val="single" w:color="auto"/>
                <w:lang w:val="en-US" w:eastAsia="zh-CN"/>
              </w:rPr>
              <w:t xml:space="preserve">  </w:t>
            </w:r>
            <w:r>
              <w:rPr>
                <w:rFonts w:hint="eastAsia" w:ascii="宋体" w:hAnsi="宋体" w:eastAsia="宋体" w:cs="Times New Roman"/>
                <w:color w:val="000000"/>
                <w:sz w:val="24"/>
                <w:szCs w:val="24"/>
                <w:highlight w:val="none"/>
                <w:lang w:val="en-US" w:eastAsia="zh-CN"/>
              </w:rPr>
              <w:t>。</w:t>
            </w:r>
          </w:p>
        </w:tc>
      </w:tr>
      <w:tr w14:paraId="366E22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tcBorders>
              <w:top w:val="single" w:color="auto" w:sz="4" w:space="0"/>
              <w:left w:val="single" w:color="auto" w:sz="4" w:space="0"/>
              <w:bottom w:val="single" w:color="auto" w:sz="4" w:space="0"/>
            </w:tcBorders>
            <w:noWrap w:val="0"/>
            <w:vAlign w:val="center"/>
          </w:tcPr>
          <w:p w14:paraId="21AE002A">
            <w:pPr>
              <w:spacing w:line="360" w:lineRule="auto"/>
              <w:jc w:val="center"/>
              <w:rPr>
                <w:rFonts w:hint="default" w:hAnsi="宋体" w:eastAsia="宋体"/>
                <w:b/>
                <w:bCs/>
                <w:sz w:val="24"/>
                <w:szCs w:val="24"/>
                <w:highlight w:val="none"/>
                <w:lang w:val="en-US" w:eastAsia="zh-CN"/>
              </w:rPr>
            </w:pPr>
            <w:r>
              <w:rPr>
                <w:rFonts w:hint="eastAsia" w:hAnsi="宋体"/>
                <w:b/>
                <w:bCs/>
                <w:sz w:val="24"/>
                <w:szCs w:val="24"/>
                <w:highlight w:val="none"/>
                <w:lang w:val="en-US" w:eastAsia="zh-CN"/>
              </w:rPr>
              <w:t>20</w:t>
            </w:r>
          </w:p>
        </w:tc>
        <w:tc>
          <w:tcPr>
            <w:tcW w:w="2046" w:type="dxa"/>
            <w:tcBorders>
              <w:top w:val="single" w:color="auto" w:sz="4" w:space="0"/>
              <w:bottom w:val="single" w:color="auto" w:sz="4" w:space="0"/>
              <w:right w:val="single" w:color="auto" w:sz="4" w:space="0"/>
            </w:tcBorders>
            <w:noWrap w:val="0"/>
            <w:vAlign w:val="center"/>
          </w:tcPr>
          <w:p w14:paraId="3D3C958D">
            <w:pPr>
              <w:spacing w:line="360" w:lineRule="auto"/>
              <w:jc w:val="center"/>
              <w:rPr>
                <w:rFonts w:hAnsi="宋体"/>
                <w:b/>
                <w:bCs/>
                <w:sz w:val="24"/>
                <w:szCs w:val="24"/>
                <w:highlight w:val="none"/>
              </w:rPr>
            </w:pPr>
            <w:r>
              <w:rPr>
                <w:rFonts w:hAnsi="宋体"/>
                <w:b/>
                <w:bCs/>
                <w:sz w:val="24"/>
                <w:szCs w:val="24"/>
                <w:highlight w:val="none"/>
              </w:rPr>
              <w:t>特别说明</w:t>
            </w:r>
          </w:p>
        </w:tc>
        <w:tc>
          <w:tcPr>
            <w:tcW w:w="7146" w:type="dxa"/>
            <w:tcBorders>
              <w:top w:val="single" w:color="auto" w:sz="4" w:space="0"/>
              <w:left w:val="single" w:color="auto" w:sz="4" w:space="0"/>
              <w:bottom w:val="single" w:color="auto" w:sz="4" w:space="0"/>
              <w:right w:val="single" w:color="auto" w:sz="4" w:space="0"/>
            </w:tcBorders>
            <w:noWrap w:val="0"/>
            <w:vAlign w:val="center"/>
          </w:tcPr>
          <w:p w14:paraId="18509EF0">
            <w:pPr>
              <w:adjustRightInd w:val="0"/>
              <w:snapToGrid w:val="0"/>
              <w:spacing w:line="288" w:lineRule="auto"/>
              <w:rPr>
                <w:rFonts w:hint="eastAsia"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1.本</w:t>
            </w:r>
            <w:r>
              <w:rPr>
                <w:rFonts w:hint="eastAsia" w:ascii="Times New Roman" w:hAnsi="Times New Roman" w:eastAsia="宋体" w:cs="Times New Roman"/>
                <w:sz w:val="24"/>
                <w:highlight w:val="none"/>
                <w:lang w:val="en-US" w:eastAsia="zh-CN"/>
              </w:rPr>
              <w:t>采购</w:t>
            </w:r>
            <w:r>
              <w:rPr>
                <w:rFonts w:hint="eastAsia" w:ascii="Times New Roman" w:hAnsi="Times New Roman" w:eastAsia="宋体" w:cs="Times New Roman"/>
                <w:sz w:val="24"/>
                <w:highlight w:val="none"/>
                <w:lang w:val="zh-CN"/>
              </w:rPr>
              <w:t>文件中若存在相关产品的具体品牌、型号或者供应商，均不作为指定要求，而仅为技术水平、产品品质的客观参考。其品牌或者供应商具有可替代性。</w:t>
            </w:r>
          </w:p>
          <w:p w14:paraId="1BBDA8E3">
            <w:pPr>
              <w:adjustRightInd w:val="0"/>
              <w:snapToGrid w:val="0"/>
              <w:spacing w:line="288" w:lineRule="auto"/>
              <w:rPr>
                <w:rFonts w:hint="eastAsia"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2.政府采购应当执行的相关法律、法规、</w:t>
            </w:r>
            <w:r>
              <w:rPr>
                <w:rFonts w:hint="eastAsia" w:ascii="Times New Roman" w:hAnsi="Times New Roman" w:eastAsia="宋体" w:cs="Times New Roman"/>
                <w:sz w:val="24"/>
                <w:highlight w:val="none"/>
                <w:lang w:val="en-US" w:eastAsia="zh-CN"/>
              </w:rPr>
              <w:t>政策及</w:t>
            </w:r>
            <w:r>
              <w:rPr>
                <w:rFonts w:hint="eastAsia" w:ascii="Times New Roman" w:hAnsi="Times New Roman" w:eastAsia="宋体" w:cs="Times New Roman"/>
                <w:sz w:val="24"/>
                <w:highlight w:val="none"/>
                <w:lang w:val="zh-CN"/>
              </w:rPr>
              <w:t>规范性文件等，不论</w:t>
            </w:r>
            <w:r>
              <w:rPr>
                <w:rFonts w:hint="eastAsia" w:ascii="Times New Roman" w:hAnsi="Times New Roman" w:eastAsia="宋体" w:cs="Times New Roman"/>
                <w:sz w:val="24"/>
                <w:highlight w:val="none"/>
                <w:lang w:val="en-US" w:eastAsia="zh-CN"/>
              </w:rPr>
              <w:t>采购</w:t>
            </w:r>
            <w:r>
              <w:rPr>
                <w:rFonts w:hint="eastAsia" w:ascii="Times New Roman" w:hAnsi="Times New Roman" w:eastAsia="宋体" w:cs="Times New Roman"/>
                <w:sz w:val="24"/>
                <w:highlight w:val="none"/>
                <w:lang w:val="zh-CN"/>
              </w:rPr>
              <w:t xml:space="preserve">文件是否作出说明，均应按相关规定执行。若出现不一致的地方，以相关规定为准。 </w:t>
            </w:r>
          </w:p>
          <w:p w14:paraId="1B9A8841">
            <w:pPr>
              <w:adjustRightInd w:val="0"/>
              <w:snapToGrid w:val="0"/>
              <w:spacing w:line="288" w:lineRule="auto"/>
              <w:rPr>
                <w:rFonts w:hint="eastAsia"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3.若</w:t>
            </w:r>
            <w:r>
              <w:rPr>
                <w:rFonts w:hint="eastAsia" w:ascii="Times New Roman" w:hAnsi="Times New Roman" w:eastAsia="宋体" w:cs="Times New Roman"/>
                <w:sz w:val="24"/>
                <w:highlight w:val="none"/>
                <w:lang w:val="en-US" w:eastAsia="zh-CN"/>
              </w:rPr>
              <w:t>采购</w:t>
            </w:r>
            <w:r>
              <w:rPr>
                <w:rFonts w:hint="eastAsia" w:ascii="Times New Roman" w:hAnsi="Times New Roman" w:eastAsia="宋体" w:cs="Times New Roman"/>
                <w:sz w:val="24"/>
                <w:highlight w:val="none"/>
                <w:lang w:val="zh-CN"/>
              </w:rPr>
              <w:t>文件中其他内容与</w:t>
            </w:r>
            <w:r>
              <w:rPr>
                <w:rFonts w:hint="eastAsia" w:ascii="Times New Roman" w:hAnsi="Times New Roman" w:eastAsia="宋体" w:cs="Times New Roman"/>
                <w:sz w:val="24"/>
                <w:highlight w:val="none"/>
                <w:lang w:val="en-US" w:eastAsia="zh-CN"/>
              </w:rPr>
              <w:t>供应商</w:t>
            </w:r>
            <w:r>
              <w:rPr>
                <w:rFonts w:hint="eastAsia" w:ascii="Times New Roman" w:hAnsi="Times New Roman" w:eastAsia="宋体" w:cs="Times New Roman"/>
                <w:sz w:val="24"/>
                <w:highlight w:val="none"/>
                <w:lang w:val="zh-CN"/>
              </w:rPr>
              <w:t>须知附表内容不一致的，以</w:t>
            </w:r>
            <w:r>
              <w:rPr>
                <w:rFonts w:hint="eastAsia" w:ascii="Times New Roman" w:hAnsi="Times New Roman" w:eastAsia="宋体" w:cs="Times New Roman"/>
                <w:sz w:val="24"/>
                <w:highlight w:val="none"/>
                <w:lang w:val="en-US" w:eastAsia="zh-CN"/>
              </w:rPr>
              <w:t>供应商</w:t>
            </w:r>
            <w:r>
              <w:rPr>
                <w:rFonts w:hint="eastAsia" w:ascii="Times New Roman" w:hAnsi="Times New Roman" w:eastAsia="宋体" w:cs="Times New Roman"/>
                <w:sz w:val="24"/>
                <w:highlight w:val="none"/>
                <w:lang w:val="zh-CN"/>
              </w:rPr>
              <w:t>须知附表为准。</w:t>
            </w:r>
          </w:p>
          <w:p w14:paraId="1D856E71">
            <w:pPr>
              <w:adjustRightInd w:val="0"/>
              <w:snapToGrid w:val="0"/>
              <w:spacing w:line="288" w:lineRule="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zh-CN"/>
              </w:rPr>
              <w:t>4.本采购项目编号、</w:t>
            </w:r>
            <w:r>
              <w:rPr>
                <w:rFonts w:hint="eastAsia" w:ascii="Times New Roman" w:hAnsi="Times New Roman" w:eastAsia="宋体" w:cs="Times New Roman"/>
                <w:sz w:val="24"/>
                <w:highlight w:val="none"/>
              </w:rPr>
              <w:t>采购项目名称与采购公告不一致的</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以采购公告为准</w:t>
            </w:r>
            <w:r>
              <w:rPr>
                <w:rFonts w:hint="eastAsia" w:ascii="Times New Roman" w:hAnsi="Times New Roman" w:eastAsia="宋体" w:cs="Times New Roman"/>
                <w:sz w:val="24"/>
                <w:highlight w:val="none"/>
                <w:lang w:eastAsia="zh-CN"/>
              </w:rPr>
              <w:t>。</w:t>
            </w:r>
          </w:p>
          <w:p w14:paraId="36BC92D9">
            <w:pPr>
              <w:adjustRightInd w:val="0"/>
              <w:snapToGrid w:val="0"/>
              <w:spacing w:line="288" w:lineRule="auto"/>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5.请现场参与本项目采购活动的</w:t>
            </w:r>
            <w:r>
              <w:rPr>
                <w:rFonts w:hint="eastAsia" w:ascii="Times New Roman" w:hAnsi="Times New Roman" w:eastAsia="宋体" w:cs="Times New Roman"/>
                <w:b/>
                <w:bCs/>
                <w:sz w:val="24"/>
                <w:highlight w:val="none"/>
                <w:lang w:eastAsia="zh-CN"/>
              </w:rPr>
              <w:t>投标人</w:t>
            </w:r>
            <w:r>
              <w:rPr>
                <w:rFonts w:hint="eastAsia" w:ascii="Times New Roman" w:hAnsi="Times New Roman" w:eastAsia="宋体" w:cs="Times New Roman"/>
                <w:b/>
                <w:bCs/>
                <w:sz w:val="24"/>
                <w:highlight w:val="none"/>
              </w:rPr>
              <w:t>法定代表人/单位负责人或授权代表携带相关身份证明文件。</w:t>
            </w:r>
          </w:p>
          <w:p w14:paraId="527821BD">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6.</w:t>
            </w:r>
            <w:r>
              <w:rPr>
                <w:rFonts w:hint="eastAsia" w:ascii="Times New Roman" w:hAnsi="Times New Roman" w:eastAsia="宋体" w:cs="Times New Roman"/>
                <w:sz w:val="24"/>
                <w:highlight w:val="none"/>
              </w:rPr>
              <w:t>如因行业惯例或习惯，</w:t>
            </w:r>
            <w:r>
              <w:rPr>
                <w:rFonts w:hint="eastAsia" w:ascii="Times New Roman" w:hAnsi="Times New Roman" w:eastAsia="宋体" w:cs="Times New Roman"/>
                <w:sz w:val="24"/>
                <w:highlight w:val="none"/>
                <w:lang w:val="en-US" w:eastAsia="zh-CN"/>
              </w:rPr>
              <w:t>采购文件或响应文件</w:t>
            </w:r>
            <w:r>
              <w:rPr>
                <w:rFonts w:hint="eastAsia" w:ascii="Times New Roman" w:hAnsi="Times New Roman" w:eastAsia="宋体" w:cs="Times New Roman"/>
                <w:sz w:val="24"/>
                <w:highlight w:val="none"/>
              </w:rPr>
              <w:t>中使用了非法定计量单位，不影响</w:t>
            </w:r>
            <w:r>
              <w:rPr>
                <w:rFonts w:hint="eastAsia" w:ascii="Times New Roman" w:hAnsi="Times New Roman" w:eastAsia="宋体" w:cs="Times New Roman"/>
                <w:sz w:val="24"/>
                <w:highlight w:val="none"/>
                <w:lang w:val="en-US" w:eastAsia="zh-CN"/>
              </w:rPr>
              <w:t>文件</w:t>
            </w:r>
            <w:r>
              <w:rPr>
                <w:rFonts w:hint="eastAsia" w:ascii="Times New Roman" w:hAnsi="Times New Roman" w:eastAsia="宋体" w:cs="Times New Roman"/>
                <w:sz w:val="24"/>
                <w:highlight w:val="none"/>
              </w:rPr>
              <w:t>的有效性。</w:t>
            </w:r>
          </w:p>
          <w:p w14:paraId="4389964E">
            <w:pPr>
              <w:spacing w:line="240" w:lineRule="auto"/>
              <w:rPr>
                <w:rFonts w:hint="default" w:ascii="宋体" w:hAnsi="宋体"/>
                <w:b/>
                <w:bCs/>
                <w:color w:val="auto"/>
                <w:sz w:val="24"/>
                <w:szCs w:val="24"/>
                <w:highlight w:val="none"/>
                <w:u w:val="none"/>
                <w:lang w:val="en-US" w:eastAsia="zh-CN"/>
              </w:rPr>
            </w:pPr>
          </w:p>
        </w:tc>
      </w:tr>
    </w:tbl>
    <w:p w14:paraId="3277A635">
      <w:pPr>
        <w:pStyle w:val="8"/>
        <w:spacing w:line="360" w:lineRule="auto"/>
        <w:jc w:val="center"/>
        <w:rPr>
          <w:rFonts w:hint="eastAsia" w:cs="Times New Roman"/>
          <w:highlight w:val="none"/>
        </w:rPr>
      </w:pPr>
      <w:r>
        <w:rPr>
          <w:rFonts w:cs="Times New Roman"/>
          <w:highlight w:val="none"/>
        </w:rPr>
        <w:t>二、总则</w:t>
      </w:r>
    </w:p>
    <w:p w14:paraId="1CA7A6CA">
      <w:pPr>
        <w:spacing w:line="360" w:lineRule="auto"/>
        <w:rPr>
          <w:rFonts w:hint="eastAsia" w:hAnsi="宋体"/>
          <w:b/>
          <w:bCs/>
          <w:sz w:val="24"/>
          <w:szCs w:val="24"/>
          <w:highlight w:val="none"/>
        </w:rPr>
      </w:pPr>
      <w:r>
        <w:rPr>
          <w:rFonts w:hint="eastAsia" w:hAnsi="宋体"/>
          <w:b/>
          <w:bCs/>
          <w:sz w:val="24"/>
          <w:szCs w:val="24"/>
          <w:highlight w:val="none"/>
        </w:rPr>
        <w:t>1</w:t>
      </w:r>
      <w:r>
        <w:rPr>
          <w:rFonts w:hAnsi="宋体"/>
          <w:b/>
          <w:bCs/>
          <w:sz w:val="24"/>
          <w:szCs w:val="24"/>
          <w:highlight w:val="none"/>
        </w:rPr>
        <w:t>.</w:t>
      </w:r>
      <w:r>
        <w:rPr>
          <w:rFonts w:hint="eastAsia" w:hAnsi="宋体"/>
          <w:b/>
          <w:bCs/>
          <w:sz w:val="24"/>
          <w:szCs w:val="24"/>
          <w:highlight w:val="none"/>
        </w:rPr>
        <w:t>适用范围</w:t>
      </w:r>
    </w:p>
    <w:p w14:paraId="2DA038D0">
      <w:pPr>
        <w:spacing w:line="360" w:lineRule="auto"/>
        <w:ind w:firstLine="240" w:firstLineChars="100"/>
        <w:rPr>
          <w:rFonts w:hint="eastAsia" w:hAnsi="宋体"/>
          <w:sz w:val="24"/>
          <w:szCs w:val="24"/>
          <w:highlight w:val="none"/>
        </w:rPr>
      </w:pPr>
      <w:r>
        <w:rPr>
          <w:rFonts w:hint="eastAsia" w:hAnsi="宋体"/>
          <w:sz w:val="24"/>
          <w:szCs w:val="24"/>
          <w:highlight w:val="none"/>
        </w:rPr>
        <w:t>1</w:t>
      </w:r>
      <w:r>
        <w:rPr>
          <w:rFonts w:hAnsi="宋体"/>
          <w:sz w:val="24"/>
          <w:szCs w:val="24"/>
          <w:highlight w:val="none"/>
        </w:rPr>
        <w:t>.</w:t>
      </w:r>
      <w:r>
        <w:rPr>
          <w:rFonts w:hint="eastAsia" w:hAnsi="宋体"/>
          <w:sz w:val="24"/>
          <w:szCs w:val="24"/>
          <w:highlight w:val="none"/>
        </w:rPr>
        <w:t>1本谈判文件仅适用于本次谈判所叙述的</w:t>
      </w:r>
      <w:r>
        <w:rPr>
          <w:rFonts w:hint="eastAsia" w:hAnsi="宋体"/>
          <w:sz w:val="24"/>
          <w:szCs w:val="24"/>
          <w:highlight w:val="none"/>
          <w:lang w:val="en-US" w:eastAsia="zh-CN"/>
        </w:rPr>
        <w:t>服务</w:t>
      </w:r>
      <w:r>
        <w:rPr>
          <w:rFonts w:hint="eastAsia" w:hAnsi="宋体"/>
          <w:sz w:val="24"/>
          <w:szCs w:val="24"/>
          <w:highlight w:val="none"/>
        </w:rPr>
        <w:t>采购。</w:t>
      </w:r>
    </w:p>
    <w:p w14:paraId="79CC71AC">
      <w:pPr>
        <w:spacing w:line="360" w:lineRule="auto"/>
        <w:ind w:firstLine="240" w:firstLineChars="100"/>
        <w:rPr>
          <w:rFonts w:hint="eastAsia" w:hAnsi="宋体"/>
          <w:sz w:val="24"/>
          <w:szCs w:val="24"/>
          <w:highlight w:val="none"/>
        </w:rPr>
      </w:pPr>
      <w:r>
        <w:rPr>
          <w:rFonts w:hint="eastAsia" w:hAnsi="宋体"/>
          <w:sz w:val="24"/>
          <w:szCs w:val="24"/>
          <w:highlight w:val="none"/>
        </w:rPr>
        <w:t>1.2本谈判文件的解释权归采购人所有。</w:t>
      </w:r>
    </w:p>
    <w:p w14:paraId="6209314E">
      <w:pPr>
        <w:spacing w:line="360" w:lineRule="auto"/>
        <w:rPr>
          <w:rFonts w:hint="eastAsia" w:hAnsi="宋体"/>
          <w:b/>
          <w:bCs/>
          <w:sz w:val="24"/>
          <w:szCs w:val="24"/>
          <w:highlight w:val="none"/>
        </w:rPr>
      </w:pPr>
      <w:bookmarkStart w:id="1" w:name="_Toc183582206"/>
      <w:bookmarkStart w:id="2" w:name="_Toc217446035"/>
      <w:bookmarkStart w:id="3" w:name="_Toc183682343"/>
      <w:r>
        <w:rPr>
          <w:rFonts w:hAnsi="宋体"/>
          <w:b/>
          <w:bCs/>
          <w:sz w:val="24"/>
          <w:szCs w:val="24"/>
          <w:highlight w:val="none"/>
        </w:rPr>
        <w:t>2.</w:t>
      </w:r>
      <w:bookmarkEnd w:id="1"/>
      <w:bookmarkEnd w:id="2"/>
      <w:bookmarkEnd w:id="3"/>
      <w:r>
        <w:rPr>
          <w:rFonts w:hint="eastAsia" w:hAnsi="宋体"/>
          <w:b/>
          <w:bCs/>
          <w:sz w:val="24"/>
          <w:szCs w:val="24"/>
          <w:highlight w:val="none"/>
        </w:rPr>
        <w:t>采购主体</w:t>
      </w:r>
    </w:p>
    <w:p w14:paraId="1884595E">
      <w:pPr>
        <w:spacing w:line="360" w:lineRule="auto"/>
        <w:ind w:firstLine="240" w:firstLineChars="100"/>
        <w:rPr>
          <w:rFonts w:hint="eastAsia" w:hAnsi="宋体"/>
          <w:sz w:val="24"/>
          <w:szCs w:val="24"/>
          <w:highlight w:val="none"/>
        </w:rPr>
      </w:pPr>
      <w:r>
        <w:rPr>
          <w:rFonts w:hint="eastAsia" w:hAnsi="宋体"/>
          <w:sz w:val="24"/>
          <w:szCs w:val="24"/>
          <w:highlight w:val="none"/>
        </w:rPr>
        <w:t>2</w:t>
      </w:r>
      <w:r>
        <w:rPr>
          <w:rFonts w:hAnsi="宋体"/>
          <w:sz w:val="24"/>
          <w:szCs w:val="24"/>
          <w:highlight w:val="none"/>
        </w:rPr>
        <w:t>.</w:t>
      </w:r>
      <w:r>
        <w:rPr>
          <w:rFonts w:hint="eastAsia" w:hAnsi="宋体"/>
          <w:sz w:val="24"/>
          <w:szCs w:val="24"/>
          <w:highlight w:val="none"/>
        </w:rPr>
        <w:t>1本次谈判的采购人是</w:t>
      </w:r>
      <w:r>
        <w:rPr>
          <w:rFonts w:hint="eastAsia" w:hAnsi="宋体"/>
          <w:b/>
          <w:sz w:val="24"/>
          <w:szCs w:val="24"/>
          <w:highlight w:val="none"/>
          <w:u w:val="single"/>
          <w:lang w:val="en-US" w:eastAsia="zh-CN"/>
        </w:rPr>
        <w:t>达州市职业高级中学</w:t>
      </w:r>
    </w:p>
    <w:p w14:paraId="71F5BD70">
      <w:pPr>
        <w:spacing w:line="360" w:lineRule="auto"/>
        <w:rPr>
          <w:rFonts w:hint="eastAsia" w:hAnsi="宋体"/>
          <w:b/>
          <w:bCs/>
          <w:sz w:val="24"/>
          <w:szCs w:val="24"/>
          <w:highlight w:val="none"/>
        </w:rPr>
      </w:pPr>
      <w:bookmarkStart w:id="4" w:name="_Toc183682344"/>
      <w:bookmarkStart w:id="5" w:name="_Toc217446036"/>
      <w:bookmarkStart w:id="6" w:name="_Toc183582207"/>
      <w:bookmarkStart w:id="7" w:name="_Toc217390843"/>
      <w:r>
        <w:rPr>
          <w:rFonts w:hAnsi="宋体"/>
          <w:b/>
          <w:bCs/>
          <w:sz w:val="24"/>
          <w:szCs w:val="24"/>
          <w:highlight w:val="none"/>
        </w:rPr>
        <w:t>3.</w:t>
      </w:r>
      <w:r>
        <w:rPr>
          <w:rFonts w:hint="eastAsia" w:hAnsi="宋体"/>
          <w:b/>
          <w:bCs/>
          <w:sz w:val="24"/>
          <w:szCs w:val="24"/>
          <w:highlight w:val="none"/>
        </w:rPr>
        <w:t>合格</w:t>
      </w:r>
      <w:bookmarkEnd w:id="4"/>
      <w:bookmarkEnd w:id="5"/>
      <w:bookmarkEnd w:id="6"/>
      <w:bookmarkEnd w:id="7"/>
      <w:r>
        <w:rPr>
          <w:rFonts w:hint="eastAsia" w:hAnsi="宋体"/>
          <w:b/>
          <w:bCs/>
          <w:sz w:val="24"/>
          <w:szCs w:val="24"/>
          <w:highlight w:val="none"/>
        </w:rPr>
        <w:t>供应商（实质性要求）</w:t>
      </w:r>
    </w:p>
    <w:p w14:paraId="2BF46B86">
      <w:pPr>
        <w:spacing w:line="360" w:lineRule="auto"/>
        <w:rPr>
          <w:rFonts w:hint="eastAsia" w:hAnsi="宋体"/>
          <w:sz w:val="24"/>
          <w:szCs w:val="24"/>
          <w:highlight w:val="none"/>
        </w:rPr>
      </w:pPr>
      <w:r>
        <w:rPr>
          <w:rFonts w:hint="eastAsia" w:hAnsi="宋体"/>
          <w:sz w:val="24"/>
          <w:szCs w:val="24"/>
          <w:highlight w:val="none"/>
        </w:rPr>
        <w:t xml:space="preserve">  合格供应商应具备以下条件：</w:t>
      </w:r>
    </w:p>
    <w:p w14:paraId="504EAF48">
      <w:pPr>
        <w:spacing w:line="360" w:lineRule="auto"/>
        <w:ind w:firstLine="240" w:firstLineChars="100"/>
        <w:rPr>
          <w:rFonts w:hint="eastAsia" w:hAnsi="宋体"/>
          <w:sz w:val="24"/>
          <w:szCs w:val="24"/>
          <w:highlight w:val="none"/>
        </w:rPr>
      </w:pPr>
      <w:r>
        <w:rPr>
          <w:rFonts w:hint="eastAsia" w:hAnsi="宋体"/>
          <w:sz w:val="24"/>
          <w:szCs w:val="24"/>
          <w:highlight w:val="none"/>
        </w:rPr>
        <w:t>3.1具备法律法规和本采购文件规定的资格条件；</w:t>
      </w:r>
    </w:p>
    <w:p w14:paraId="379E91CA">
      <w:pPr>
        <w:spacing w:line="360" w:lineRule="auto"/>
        <w:ind w:firstLine="240" w:firstLineChars="100"/>
        <w:rPr>
          <w:rFonts w:hint="eastAsia" w:hAnsi="宋体"/>
          <w:sz w:val="24"/>
          <w:szCs w:val="24"/>
          <w:highlight w:val="none"/>
        </w:rPr>
      </w:pPr>
      <w:r>
        <w:rPr>
          <w:rFonts w:hint="eastAsia" w:hAnsi="宋体"/>
          <w:sz w:val="24"/>
          <w:szCs w:val="24"/>
          <w:highlight w:val="none"/>
        </w:rPr>
        <w:t>3.2不属于禁止参加本项目采购活动的供应商</w:t>
      </w:r>
    </w:p>
    <w:p w14:paraId="3D521F6C">
      <w:pPr>
        <w:spacing w:line="360" w:lineRule="auto"/>
        <w:ind w:firstLine="240" w:firstLineChars="100"/>
        <w:rPr>
          <w:rFonts w:hint="eastAsia" w:hAnsi="宋体"/>
          <w:sz w:val="24"/>
          <w:szCs w:val="24"/>
          <w:highlight w:val="none"/>
        </w:rPr>
      </w:pPr>
      <w:r>
        <w:rPr>
          <w:rFonts w:hint="eastAsia" w:hAnsi="宋体"/>
          <w:sz w:val="24"/>
          <w:szCs w:val="24"/>
          <w:highlight w:val="none"/>
        </w:rPr>
        <w:t>3.3按规定获取了谈判文件，属于实质性参加政府采购活动的供应商。</w:t>
      </w:r>
    </w:p>
    <w:p w14:paraId="47D1521C">
      <w:pPr>
        <w:spacing w:line="360" w:lineRule="auto"/>
        <w:rPr>
          <w:rFonts w:hint="eastAsia" w:hAnsi="宋体"/>
          <w:b/>
          <w:bCs/>
          <w:sz w:val="24"/>
          <w:szCs w:val="24"/>
          <w:highlight w:val="none"/>
        </w:rPr>
      </w:pPr>
      <w:r>
        <w:rPr>
          <w:rFonts w:hint="eastAsia" w:hAnsi="宋体"/>
          <w:b/>
          <w:bCs/>
          <w:sz w:val="24"/>
          <w:szCs w:val="24"/>
          <w:highlight w:val="none"/>
        </w:rPr>
        <w:t>4.</w:t>
      </w:r>
      <w:r>
        <w:rPr>
          <w:rFonts w:hAnsi="宋体"/>
          <w:b/>
          <w:bCs/>
          <w:sz w:val="24"/>
          <w:szCs w:val="24"/>
          <w:highlight w:val="none"/>
        </w:rPr>
        <w:t>竞争性谈判采购费用</w:t>
      </w:r>
    </w:p>
    <w:p w14:paraId="6F7D35FD">
      <w:pPr>
        <w:spacing w:line="360" w:lineRule="auto"/>
        <w:ind w:firstLine="240" w:firstLineChars="100"/>
        <w:rPr>
          <w:rFonts w:hint="eastAsia" w:hAnsi="宋体"/>
          <w:sz w:val="24"/>
          <w:szCs w:val="24"/>
          <w:highlight w:val="none"/>
        </w:rPr>
      </w:pPr>
      <w:r>
        <w:rPr>
          <w:rFonts w:hAnsi="宋体"/>
          <w:sz w:val="24"/>
          <w:szCs w:val="24"/>
          <w:highlight w:val="none"/>
        </w:rPr>
        <w:t>4.1无论竞争性谈判采购的结果如何，供应商均应自行承担所有与参加竞争性谈判有关的全部费用。</w:t>
      </w:r>
    </w:p>
    <w:p w14:paraId="6E8E927E">
      <w:pPr>
        <w:spacing w:line="360" w:lineRule="auto"/>
        <w:ind w:firstLine="240" w:firstLineChars="100"/>
        <w:rPr>
          <w:rFonts w:hint="eastAsia" w:hAnsi="宋体"/>
          <w:sz w:val="24"/>
          <w:szCs w:val="24"/>
          <w:highlight w:val="none"/>
        </w:rPr>
      </w:pPr>
      <w:r>
        <w:rPr>
          <w:rFonts w:hint="eastAsia" w:hAnsi="宋体"/>
          <w:sz w:val="24"/>
          <w:szCs w:val="24"/>
          <w:highlight w:val="none"/>
        </w:rPr>
        <w:t>4</w:t>
      </w:r>
      <w:r>
        <w:rPr>
          <w:rFonts w:hAnsi="宋体"/>
          <w:sz w:val="24"/>
          <w:szCs w:val="24"/>
          <w:highlight w:val="none"/>
        </w:rPr>
        <w:t>.2无论评审结果如何，供应商的响应文件（含电子文档）均不予退还。</w:t>
      </w:r>
    </w:p>
    <w:p w14:paraId="33CD354E">
      <w:pPr>
        <w:spacing w:line="360" w:lineRule="auto"/>
        <w:rPr>
          <w:rFonts w:hint="eastAsia" w:hAnsi="宋体"/>
          <w:b/>
          <w:sz w:val="24"/>
          <w:szCs w:val="24"/>
          <w:highlight w:val="none"/>
        </w:rPr>
      </w:pPr>
      <w:r>
        <w:rPr>
          <w:rFonts w:hint="eastAsia" w:hAnsi="宋体"/>
          <w:b/>
          <w:sz w:val="24"/>
          <w:szCs w:val="24"/>
          <w:highlight w:val="none"/>
        </w:rPr>
        <w:t>5.充分、公平竞争保障措施（实质性要求）</w:t>
      </w:r>
    </w:p>
    <w:p w14:paraId="5EA1BD4D">
      <w:pPr>
        <w:spacing w:line="360" w:lineRule="auto"/>
        <w:ind w:firstLine="240" w:firstLineChars="100"/>
        <w:rPr>
          <w:rFonts w:hint="eastAsia" w:hAnsi="宋体"/>
          <w:sz w:val="24"/>
          <w:szCs w:val="24"/>
          <w:highlight w:val="none"/>
        </w:rPr>
      </w:pPr>
      <w:r>
        <w:rPr>
          <w:rFonts w:hint="eastAsia" w:hAnsi="宋体"/>
          <w:sz w:val="24"/>
          <w:szCs w:val="24"/>
          <w:highlight w:val="none"/>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17F46B72">
      <w:pPr>
        <w:spacing w:line="360" w:lineRule="auto"/>
        <w:ind w:firstLine="240" w:firstLineChars="100"/>
        <w:rPr>
          <w:rFonts w:hint="eastAsia" w:hAnsi="宋体"/>
          <w:sz w:val="24"/>
          <w:szCs w:val="24"/>
          <w:highlight w:val="none"/>
        </w:rPr>
      </w:pPr>
      <w:r>
        <w:rPr>
          <w:rFonts w:hint="eastAsia" w:hAnsi="宋体"/>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23889ED7">
      <w:pPr>
        <w:pStyle w:val="30"/>
        <w:spacing w:line="360" w:lineRule="auto"/>
        <w:ind w:left="1" w:firstLine="240" w:firstLineChars="100"/>
        <w:rPr>
          <w:rFonts w:hint="eastAsia" w:hAnsi="宋体"/>
          <w:sz w:val="24"/>
          <w:szCs w:val="24"/>
          <w:highlight w:val="none"/>
        </w:rPr>
      </w:pPr>
      <w:r>
        <w:rPr>
          <w:rFonts w:hint="eastAsia" w:hAnsi="宋体"/>
          <w:sz w:val="24"/>
          <w:szCs w:val="24"/>
          <w:highlight w:val="none"/>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w:t>
      </w:r>
      <w:r>
        <w:rPr>
          <w:rFonts w:hint="eastAsia" w:hAnsi="宋体"/>
          <w:sz w:val="24"/>
          <w:szCs w:val="24"/>
          <w:highlight w:val="none"/>
          <w:lang w:eastAsia="zh-CN"/>
        </w:rPr>
        <w:t>评审</w:t>
      </w:r>
      <w:r>
        <w:rPr>
          <w:rFonts w:hint="eastAsia" w:hAnsi="宋体"/>
          <w:sz w:val="24"/>
          <w:szCs w:val="24"/>
          <w:highlight w:val="none"/>
        </w:rPr>
        <w:t>因素和标准、采购合同等实质性内容条款的，视同为采购项目提供规范编制。</w:t>
      </w:r>
    </w:p>
    <w:p w14:paraId="03F450C0">
      <w:pPr>
        <w:pStyle w:val="30"/>
        <w:spacing w:line="360" w:lineRule="auto"/>
        <w:ind w:left="1" w:firstLine="240" w:firstLineChars="100"/>
        <w:rPr>
          <w:rFonts w:hint="eastAsia" w:hAnsi="宋体"/>
          <w:sz w:val="24"/>
          <w:szCs w:val="24"/>
          <w:highlight w:val="none"/>
        </w:rPr>
      </w:pPr>
      <w:r>
        <w:rPr>
          <w:rFonts w:hint="eastAsia" w:hAnsi="宋体"/>
          <w:sz w:val="24"/>
          <w:szCs w:val="24"/>
          <w:highlight w:val="none"/>
        </w:rPr>
        <w:t>5.</w:t>
      </w:r>
      <w:r>
        <w:rPr>
          <w:rFonts w:hint="eastAsia" w:hAnsi="宋体"/>
          <w:sz w:val="24"/>
          <w:szCs w:val="24"/>
          <w:highlight w:val="none"/>
          <w:lang w:val="en-US" w:eastAsia="zh-CN"/>
        </w:rPr>
        <w:t>4</w:t>
      </w:r>
      <w:r>
        <w:rPr>
          <w:rFonts w:hint="eastAsia" w:hAnsi="宋体"/>
          <w:sz w:val="24"/>
          <w:szCs w:val="24"/>
          <w:highlight w:val="none"/>
        </w:rPr>
        <w:t>供应商实际控制人或者中高级管理人员，同时是采购代理机构工作人员，不得参与本项目政府采购活动。</w:t>
      </w:r>
    </w:p>
    <w:p w14:paraId="3F050B5E">
      <w:pPr>
        <w:spacing w:line="360" w:lineRule="auto"/>
        <w:ind w:firstLine="240" w:firstLineChars="100"/>
        <w:rPr>
          <w:rFonts w:hint="eastAsia" w:hAnsi="宋体"/>
          <w:sz w:val="24"/>
          <w:szCs w:val="24"/>
          <w:highlight w:val="none"/>
        </w:rPr>
      </w:pPr>
      <w:r>
        <w:rPr>
          <w:rFonts w:hint="eastAsia" w:hAnsi="宋体"/>
          <w:sz w:val="24"/>
          <w:szCs w:val="24"/>
          <w:highlight w:val="none"/>
        </w:rPr>
        <w:t>5.</w:t>
      </w:r>
      <w:r>
        <w:rPr>
          <w:rFonts w:hint="eastAsia" w:hAnsi="宋体"/>
          <w:sz w:val="24"/>
          <w:szCs w:val="24"/>
          <w:highlight w:val="none"/>
          <w:lang w:val="en-US" w:eastAsia="zh-CN"/>
        </w:rPr>
        <w:t>5</w:t>
      </w:r>
      <w:r>
        <w:rPr>
          <w:rFonts w:hint="eastAsia" w:hAnsi="宋体"/>
          <w:sz w:val="24"/>
          <w:szCs w:val="24"/>
          <w:highlight w:val="none"/>
        </w:rPr>
        <w:t>同一母公司的两家以上的子公司只能组成联合体参加本项目同一合同项下的采购活动，不得以不同供应商身份同时参加本项目同一合同项下的采购活动。</w:t>
      </w:r>
    </w:p>
    <w:p w14:paraId="41A4441D">
      <w:pPr>
        <w:spacing w:line="360" w:lineRule="auto"/>
        <w:ind w:firstLine="240" w:firstLineChars="100"/>
        <w:rPr>
          <w:rFonts w:hint="eastAsia" w:hAnsi="宋体"/>
          <w:sz w:val="24"/>
          <w:szCs w:val="24"/>
          <w:highlight w:val="none"/>
        </w:rPr>
      </w:pPr>
      <w:r>
        <w:rPr>
          <w:rFonts w:hint="eastAsia" w:hAnsi="宋体"/>
          <w:sz w:val="24"/>
          <w:szCs w:val="24"/>
          <w:highlight w:val="none"/>
        </w:rPr>
        <w:t>5.</w:t>
      </w:r>
      <w:r>
        <w:rPr>
          <w:rFonts w:hint="eastAsia" w:hAnsi="宋体"/>
          <w:sz w:val="24"/>
          <w:szCs w:val="24"/>
          <w:highlight w:val="none"/>
          <w:lang w:val="en-US" w:eastAsia="zh-CN"/>
        </w:rPr>
        <w:t>6</w:t>
      </w:r>
      <w:r>
        <w:rPr>
          <w:rFonts w:hint="eastAsia" w:hAnsi="宋体"/>
          <w:sz w:val="24"/>
          <w:szCs w:val="24"/>
          <w:highlight w:val="none"/>
        </w:rPr>
        <w:t>供应商与采购代理机构存在关联关系，或者是采购代理机构的母公司或子公司，不得参加本项目政府采购活动。</w:t>
      </w:r>
    </w:p>
    <w:p w14:paraId="75D925EF">
      <w:pPr>
        <w:pStyle w:val="30"/>
        <w:spacing w:line="360" w:lineRule="auto"/>
        <w:ind w:left="1" w:firstLine="240" w:firstLineChars="100"/>
        <w:rPr>
          <w:rFonts w:hint="eastAsia" w:hAnsi="宋体"/>
          <w:sz w:val="24"/>
          <w:szCs w:val="24"/>
          <w:highlight w:val="none"/>
        </w:rPr>
      </w:pPr>
      <w:r>
        <w:rPr>
          <w:rFonts w:hint="eastAsia" w:hAnsi="宋体"/>
          <w:sz w:val="24"/>
          <w:szCs w:val="24"/>
          <w:highlight w:val="none"/>
        </w:rPr>
        <w:t>5.</w:t>
      </w:r>
      <w:r>
        <w:rPr>
          <w:rFonts w:hint="eastAsia" w:hAnsi="宋体"/>
          <w:sz w:val="24"/>
          <w:szCs w:val="24"/>
          <w:highlight w:val="none"/>
          <w:lang w:val="en-US" w:eastAsia="zh-CN"/>
        </w:rPr>
        <w:t>7</w:t>
      </w:r>
      <w:r>
        <w:rPr>
          <w:rFonts w:hint="eastAsia" w:hAnsi="宋体"/>
          <w:sz w:val="24"/>
          <w:szCs w:val="24"/>
          <w:highlight w:val="none"/>
        </w:rPr>
        <w:t>回避。政府采购活动中，采购人员及相关人员与供应商有下列利害关系之一的，应当回避：</w:t>
      </w:r>
    </w:p>
    <w:p w14:paraId="09C9457E">
      <w:pPr>
        <w:pStyle w:val="30"/>
        <w:spacing w:line="360" w:lineRule="auto"/>
        <w:ind w:firstLine="240" w:firstLineChars="100"/>
        <w:rPr>
          <w:rFonts w:hint="eastAsia" w:hAnsi="宋体"/>
          <w:sz w:val="24"/>
          <w:szCs w:val="24"/>
          <w:highlight w:val="none"/>
        </w:rPr>
      </w:pPr>
      <w:r>
        <w:rPr>
          <w:rFonts w:hint="eastAsia" w:hAnsi="宋体"/>
          <w:sz w:val="24"/>
          <w:szCs w:val="24"/>
          <w:highlight w:val="none"/>
        </w:rPr>
        <w:t>（1）参加采购活动前3年内与供应商存在劳动关系；</w:t>
      </w:r>
    </w:p>
    <w:p w14:paraId="1A04FDFF">
      <w:pPr>
        <w:pStyle w:val="30"/>
        <w:spacing w:line="360" w:lineRule="auto"/>
        <w:ind w:firstLine="240" w:firstLineChars="100"/>
        <w:rPr>
          <w:rFonts w:hint="eastAsia" w:hAnsi="宋体"/>
          <w:sz w:val="24"/>
          <w:szCs w:val="24"/>
          <w:highlight w:val="none"/>
        </w:rPr>
      </w:pPr>
      <w:r>
        <w:rPr>
          <w:rFonts w:hint="eastAsia" w:hAnsi="宋体"/>
          <w:sz w:val="24"/>
          <w:szCs w:val="24"/>
          <w:highlight w:val="none"/>
        </w:rPr>
        <w:t>（2）参加采购活动前3年内担任供应商的董事、监事；</w:t>
      </w:r>
    </w:p>
    <w:p w14:paraId="6C26B7BA">
      <w:pPr>
        <w:pStyle w:val="30"/>
        <w:spacing w:line="360" w:lineRule="auto"/>
        <w:ind w:firstLine="240" w:firstLineChars="100"/>
        <w:rPr>
          <w:rFonts w:hint="eastAsia" w:hAnsi="宋体"/>
          <w:sz w:val="24"/>
          <w:szCs w:val="24"/>
          <w:highlight w:val="none"/>
        </w:rPr>
      </w:pPr>
      <w:r>
        <w:rPr>
          <w:rFonts w:hint="eastAsia" w:hAnsi="宋体"/>
          <w:sz w:val="24"/>
          <w:szCs w:val="24"/>
          <w:highlight w:val="none"/>
        </w:rPr>
        <w:t>（3）参加采购活动前3年内是供应商的控股股东或者实际控制人；</w:t>
      </w:r>
    </w:p>
    <w:p w14:paraId="58932BE1">
      <w:pPr>
        <w:pStyle w:val="30"/>
        <w:spacing w:line="360" w:lineRule="auto"/>
        <w:ind w:firstLine="240" w:firstLineChars="100"/>
        <w:rPr>
          <w:rFonts w:hint="eastAsia" w:hAnsi="宋体"/>
          <w:sz w:val="24"/>
          <w:szCs w:val="24"/>
          <w:highlight w:val="none"/>
        </w:rPr>
      </w:pPr>
      <w:r>
        <w:rPr>
          <w:rFonts w:hint="eastAsia" w:hAnsi="宋体"/>
          <w:sz w:val="24"/>
          <w:szCs w:val="24"/>
          <w:highlight w:val="none"/>
        </w:rPr>
        <w:t>（4）与供应商的法定代表人或者负责人有夫妻、直系血亲、三代以内旁系血亲或者近姻亲关系；</w:t>
      </w:r>
    </w:p>
    <w:p w14:paraId="1843FFB5">
      <w:pPr>
        <w:pStyle w:val="30"/>
        <w:spacing w:line="360" w:lineRule="auto"/>
        <w:ind w:firstLine="240" w:firstLineChars="100"/>
        <w:rPr>
          <w:rFonts w:hint="eastAsia" w:hAnsi="宋体"/>
          <w:sz w:val="24"/>
          <w:szCs w:val="24"/>
          <w:highlight w:val="none"/>
        </w:rPr>
      </w:pPr>
      <w:r>
        <w:rPr>
          <w:rFonts w:hint="eastAsia" w:hAnsi="宋体"/>
          <w:sz w:val="24"/>
          <w:szCs w:val="24"/>
          <w:highlight w:val="none"/>
        </w:rPr>
        <w:t>（5）与供应商有其他可能影响政府采购活动公平、公正进行的关系。</w:t>
      </w:r>
    </w:p>
    <w:p w14:paraId="5053B770">
      <w:pPr>
        <w:pStyle w:val="30"/>
        <w:spacing w:line="360" w:lineRule="auto"/>
        <w:ind w:left="1" w:firstLine="480" w:firstLineChars="200"/>
        <w:rPr>
          <w:rFonts w:hint="eastAsia" w:hAnsi="宋体"/>
          <w:sz w:val="24"/>
          <w:szCs w:val="24"/>
          <w:highlight w:val="none"/>
        </w:rPr>
      </w:pPr>
      <w:r>
        <w:rPr>
          <w:rFonts w:hint="eastAsia" w:hAnsi="宋体"/>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14:paraId="639E9CA5">
      <w:pPr>
        <w:pStyle w:val="30"/>
        <w:spacing w:line="360" w:lineRule="auto"/>
        <w:ind w:left="1" w:firstLine="480" w:firstLineChars="200"/>
        <w:rPr>
          <w:rFonts w:hint="eastAsia" w:hAnsi="宋体"/>
          <w:sz w:val="24"/>
          <w:szCs w:val="24"/>
          <w:highlight w:val="none"/>
        </w:rPr>
      </w:pPr>
      <w:r>
        <w:rPr>
          <w:rFonts w:hint="eastAsia" w:hAnsi="宋体"/>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618F7DBA">
      <w:pPr>
        <w:pStyle w:val="30"/>
        <w:spacing w:line="360" w:lineRule="auto"/>
        <w:rPr>
          <w:rFonts w:hint="eastAsia" w:hAnsi="宋体"/>
          <w:b/>
          <w:sz w:val="24"/>
          <w:szCs w:val="24"/>
          <w:highlight w:val="none"/>
        </w:rPr>
      </w:pPr>
      <w:r>
        <w:rPr>
          <w:rFonts w:hint="eastAsia" w:hAnsi="宋体"/>
          <w:b/>
          <w:sz w:val="24"/>
          <w:szCs w:val="24"/>
          <w:highlight w:val="none"/>
        </w:rPr>
        <w:t>6.联合体竞争性谈判（实质性要求）</w:t>
      </w:r>
    </w:p>
    <w:p w14:paraId="13D9C1F6">
      <w:pPr>
        <w:pStyle w:val="30"/>
        <w:spacing w:line="360" w:lineRule="auto"/>
        <w:ind w:left="1" w:firstLine="480" w:firstLineChars="200"/>
        <w:rPr>
          <w:rFonts w:hint="eastAsia" w:hAnsi="宋体"/>
          <w:sz w:val="24"/>
          <w:szCs w:val="24"/>
          <w:highlight w:val="none"/>
        </w:rPr>
      </w:pPr>
      <w:r>
        <w:rPr>
          <w:rFonts w:hint="eastAsia" w:hAnsi="宋体"/>
          <w:sz w:val="24"/>
          <w:szCs w:val="24"/>
          <w:highlight w:val="none"/>
        </w:rPr>
        <w:t>本项目</w:t>
      </w:r>
      <w:r>
        <w:rPr>
          <w:rFonts w:hint="eastAsia" w:hAnsi="宋体"/>
          <w:sz w:val="24"/>
          <w:szCs w:val="24"/>
          <w:highlight w:val="none"/>
          <w:lang w:eastAsia="zh-CN"/>
        </w:rPr>
        <w:t>不接受</w:t>
      </w:r>
      <w:r>
        <w:rPr>
          <w:rFonts w:hint="eastAsia" w:hAnsi="宋体"/>
          <w:sz w:val="24"/>
          <w:szCs w:val="24"/>
          <w:highlight w:val="none"/>
        </w:rPr>
        <w:t>联合体参与采购活动：</w:t>
      </w:r>
    </w:p>
    <w:p w14:paraId="28B62E9B">
      <w:pPr>
        <w:pStyle w:val="30"/>
        <w:spacing w:line="360" w:lineRule="auto"/>
        <w:rPr>
          <w:rFonts w:hint="eastAsia" w:hAnsi="宋体"/>
          <w:b/>
          <w:sz w:val="24"/>
          <w:szCs w:val="24"/>
          <w:highlight w:val="none"/>
        </w:rPr>
      </w:pPr>
      <w:r>
        <w:rPr>
          <w:rFonts w:hint="eastAsia" w:hAnsi="宋体"/>
          <w:b/>
          <w:sz w:val="24"/>
          <w:szCs w:val="24"/>
          <w:highlight w:val="none"/>
        </w:rPr>
        <w:t>7.谈判保证金（</w:t>
      </w:r>
      <w:r>
        <w:rPr>
          <w:rFonts w:hint="eastAsia" w:hAnsi="宋体"/>
          <w:b/>
          <w:sz w:val="24"/>
          <w:szCs w:val="24"/>
          <w:highlight w:val="none"/>
          <w:lang w:val="en-US" w:eastAsia="zh-CN"/>
        </w:rPr>
        <w:t>本项目不涉及</w:t>
      </w:r>
      <w:r>
        <w:rPr>
          <w:rFonts w:hint="eastAsia" w:hAnsi="宋体"/>
          <w:b/>
          <w:sz w:val="24"/>
          <w:szCs w:val="24"/>
          <w:highlight w:val="none"/>
        </w:rPr>
        <w:t>）</w:t>
      </w:r>
    </w:p>
    <w:p w14:paraId="65D144DF">
      <w:pPr>
        <w:spacing w:line="360" w:lineRule="auto"/>
        <w:rPr>
          <w:rFonts w:hint="eastAsia" w:hAnsi="宋体"/>
          <w:b/>
          <w:sz w:val="24"/>
          <w:szCs w:val="24"/>
          <w:highlight w:val="none"/>
        </w:rPr>
      </w:pPr>
      <w:r>
        <w:rPr>
          <w:rFonts w:hint="eastAsia" w:hAnsi="宋体"/>
          <w:b/>
          <w:sz w:val="24"/>
          <w:szCs w:val="24"/>
          <w:highlight w:val="none"/>
        </w:rPr>
        <w:t>8.响应文件有效期（实质性要求）</w:t>
      </w:r>
    </w:p>
    <w:p w14:paraId="29906F27">
      <w:pPr>
        <w:spacing w:line="360" w:lineRule="auto"/>
        <w:ind w:firstLine="470" w:firstLineChars="196"/>
        <w:rPr>
          <w:rFonts w:hint="eastAsia" w:hAnsi="宋体"/>
          <w:sz w:val="24"/>
          <w:szCs w:val="24"/>
          <w:highlight w:val="none"/>
        </w:rPr>
      </w:pPr>
      <w:r>
        <w:rPr>
          <w:rFonts w:hint="eastAsia" w:hAnsi="宋体"/>
          <w:sz w:val="24"/>
          <w:szCs w:val="24"/>
          <w:highlight w:val="none"/>
        </w:rPr>
        <w:t>本项目响应文件有效期为递交谈判响应文件截止之日起</w:t>
      </w:r>
      <w:r>
        <w:rPr>
          <w:rFonts w:hint="eastAsia" w:hAnsi="宋体"/>
          <w:sz w:val="24"/>
          <w:szCs w:val="24"/>
          <w:highlight w:val="none"/>
          <w:lang w:val="en-US" w:eastAsia="zh-CN"/>
        </w:rPr>
        <w:t>90</w:t>
      </w:r>
      <w:r>
        <w:rPr>
          <w:rFonts w:hint="eastAsia" w:hAnsi="宋体"/>
          <w:sz w:val="24"/>
          <w:szCs w:val="24"/>
          <w:highlight w:val="none"/>
        </w:rPr>
        <w:t>天。供应商响应文件中必须载明响应文件有效期，响应文件中载明的响应文件有效期可以长于谈判文件规定的期限，但不得短于谈判文件规定的期限。否则，其响应文件将作为无效响应处理。</w:t>
      </w:r>
    </w:p>
    <w:p w14:paraId="632D59F2">
      <w:pPr>
        <w:pStyle w:val="12"/>
        <w:spacing w:line="360" w:lineRule="auto"/>
        <w:ind w:firstLine="0" w:firstLineChars="0"/>
        <w:rPr>
          <w:rFonts w:hAnsi="宋体"/>
          <w:b/>
          <w:bCs/>
          <w:sz w:val="24"/>
          <w:highlight w:val="none"/>
        </w:rPr>
      </w:pPr>
      <w:r>
        <w:rPr>
          <w:rFonts w:hint="eastAsia" w:hAnsi="宋体"/>
          <w:b/>
          <w:sz w:val="24"/>
          <w:highlight w:val="none"/>
        </w:rPr>
        <w:t>9.</w:t>
      </w:r>
      <w:r>
        <w:rPr>
          <w:rFonts w:hint="eastAsia" w:hAnsi="宋体"/>
          <w:b/>
          <w:bCs/>
          <w:sz w:val="24"/>
          <w:highlight w:val="none"/>
        </w:rPr>
        <w:t>知识产权（实质性要求）</w:t>
      </w:r>
    </w:p>
    <w:p w14:paraId="4E1A190B">
      <w:pPr>
        <w:pStyle w:val="12"/>
        <w:spacing w:line="360" w:lineRule="auto"/>
        <w:ind w:firstLine="240" w:firstLineChars="100"/>
        <w:rPr>
          <w:rFonts w:hAnsi="宋体"/>
          <w:sz w:val="24"/>
          <w:highlight w:val="none"/>
        </w:rPr>
      </w:pPr>
      <w:r>
        <w:rPr>
          <w:rFonts w:hint="eastAsia" w:hAnsi="宋体"/>
          <w:sz w:val="24"/>
          <w:highlight w:val="none"/>
        </w:rPr>
        <w:t>9</w:t>
      </w:r>
      <w:r>
        <w:rPr>
          <w:rFonts w:hAnsi="宋体"/>
          <w:sz w:val="24"/>
          <w:highlight w:val="none"/>
        </w:rPr>
        <w:t>.1</w:t>
      </w:r>
      <w:r>
        <w:rPr>
          <w:rFonts w:hint="eastAsia" w:hAnsi="宋体"/>
          <w:sz w:val="24"/>
          <w:highlight w:val="none"/>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6F7B89C">
      <w:pPr>
        <w:pStyle w:val="12"/>
        <w:spacing w:line="360" w:lineRule="auto"/>
        <w:ind w:firstLine="240" w:firstLineChars="100"/>
        <w:rPr>
          <w:rFonts w:hAnsi="宋体"/>
          <w:sz w:val="24"/>
          <w:highlight w:val="none"/>
        </w:rPr>
      </w:pPr>
      <w:r>
        <w:rPr>
          <w:rFonts w:hint="eastAsia" w:hAnsi="宋体"/>
          <w:sz w:val="24"/>
          <w:highlight w:val="none"/>
        </w:rPr>
        <w:t>9</w:t>
      </w:r>
      <w:r>
        <w:rPr>
          <w:rFonts w:hAnsi="宋体"/>
          <w:sz w:val="24"/>
          <w:highlight w:val="none"/>
        </w:rPr>
        <w:t>.2</w:t>
      </w:r>
      <w:r>
        <w:rPr>
          <w:rFonts w:hint="eastAsia" w:hAnsi="宋体"/>
          <w:sz w:val="24"/>
          <w:highlight w:val="none"/>
          <w:lang w:val="en-US" w:eastAsia="zh-CN"/>
        </w:rPr>
        <w:t xml:space="preserve"> </w:t>
      </w:r>
      <w:r>
        <w:rPr>
          <w:rFonts w:hint="eastAsia" w:hAnsi="宋体"/>
          <w:sz w:val="24"/>
          <w:highlight w:val="none"/>
        </w:rPr>
        <w:t>除非谈判文件特别规定，采购人享有本项目实施过程中产生的知识成果及知识产权。</w:t>
      </w:r>
    </w:p>
    <w:p w14:paraId="777696A0">
      <w:pPr>
        <w:spacing w:line="360" w:lineRule="auto"/>
        <w:ind w:firstLine="240" w:firstLineChars="100"/>
        <w:rPr>
          <w:rFonts w:hAnsi="宋体"/>
          <w:sz w:val="24"/>
          <w:szCs w:val="24"/>
          <w:highlight w:val="none"/>
        </w:rPr>
      </w:pPr>
      <w:r>
        <w:rPr>
          <w:rFonts w:hint="eastAsia" w:hAnsi="宋体"/>
          <w:sz w:val="24"/>
          <w:szCs w:val="24"/>
          <w:highlight w:val="none"/>
        </w:rPr>
        <w:t>9</w:t>
      </w:r>
      <w:r>
        <w:rPr>
          <w:rFonts w:hAnsi="宋体"/>
          <w:sz w:val="24"/>
          <w:szCs w:val="24"/>
          <w:highlight w:val="none"/>
        </w:rPr>
        <w:t>.3</w:t>
      </w:r>
      <w:r>
        <w:rPr>
          <w:rFonts w:hint="eastAsia" w:hAnsi="宋体"/>
          <w:sz w:val="24"/>
          <w:szCs w:val="24"/>
          <w:highlight w:val="none"/>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07C5DE6F">
      <w:pPr>
        <w:spacing w:line="360" w:lineRule="auto"/>
        <w:ind w:firstLine="240" w:firstLineChars="100"/>
        <w:rPr>
          <w:rFonts w:hint="eastAsia" w:hAnsi="宋体"/>
          <w:b/>
          <w:bCs/>
          <w:sz w:val="28"/>
          <w:szCs w:val="28"/>
          <w:highlight w:val="none"/>
        </w:rPr>
      </w:pPr>
      <w:r>
        <w:rPr>
          <w:rFonts w:hint="eastAsia" w:hAnsi="宋体"/>
          <w:sz w:val="24"/>
          <w:szCs w:val="24"/>
          <w:highlight w:val="none"/>
        </w:rPr>
        <w:t>9</w:t>
      </w:r>
      <w:r>
        <w:rPr>
          <w:rFonts w:hAnsi="宋体"/>
          <w:sz w:val="24"/>
          <w:szCs w:val="24"/>
          <w:highlight w:val="none"/>
        </w:rPr>
        <w:t>.4</w:t>
      </w:r>
      <w:r>
        <w:rPr>
          <w:rFonts w:hint="eastAsia" w:hAnsi="宋体"/>
          <w:sz w:val="24"/>
          <w:szCs w:val="24"/>
          <w:highlight w:val="none"/>
        </w:rPr>
        <w:t xml:space="preserve">如采用供应商所不拥有的知识产权，则在报价中必须包括合法获取该知识产权的相关费用。 </w:t>
      </w:r>
    </w:p>
    <w:p w14:paraId="7EB9CC3A">
      <w:pPr>
        <w:spacing w:line="360" w:lineRule="auto"/>
        <w:jc w:val="center"/>
        <w:rPr>
          <w:rFonts w:hint="eastAsia" w:hAnsi="宋体"/>
          <w:b/>
          <w:bCs/>
          <w:sz w:val="28"/>
          <w:szCs w:val="28"/>
          <w:highlight w:val="none"/>
        </w:rPr>
      </w:pPr>
      <w:r>
        <w:rPr>
          <w:rFonts w:hint="eastAsia" w:hAnsi="宋体"/>
          <w:b/>
          <w:bCs/>
          <w:sz w:val="28"/>
          <w:szCs w:val="28"/>
          <w:highlight w:val="none"/>
        </w:rPr>
        <w:t>三、谈判文件</w:t>
      </w:r>
    </w:p>
    <w:p w14:paraId="20B4D1DB">
      <w:pPr>
        <w:spacing w:line="360" w:lineRule="auto"/>
        <w:rPr>
          <w:rFonts w:hint="eastAsia" w:hAnsi="宋体"/>
          <w:b/>
          <w:bCs/>
          <w:sz w:val="24"/>
          <w:szCs w:val="24"/>
          <w:highlight w:val="none"/>
        </w:rPr>
      </w:pPr>
      <w:bookmarkStart w:id="8" w:name="_Toc183582210"/>
      <w:bookmarkStart w:id="9" w:name="_Toc217446039"/>
      <w:bookmarkStart w:id="10" w:name="_Toc183682347"/>
      <w:r>
        <w:rPr>
          <w:rFonts w:hint="eastAsia" w:hAnsi="宋体"/>
          <w:b/>
          <w:bCs/>
          <w:sz w:val="24"/>
          <w:szCs w:val="24"/>
          <w:highlight w:val="none"/>
        </w:rPr>
        <w:t>10.谈判文件的构成</w:t>
      </w:r>
      <w:bookmarkEnd w:id="8"/>
      <w:bookmarkEnd w:id="9"/>
      <w:bookmarkEnd w:id="10"/>
      <w:r>
        <w:rPr>
          <w:rFonts w:hint="eastAsia" w:hAnsi="宋体"/>
          <w:b/>
          <w:bCs/>
          <w:sz w:val="24"/>
          <w:szCs w:val="24"/>
          <w:highlight w:val="none"/>
        </w:rPr>
        <w:t>（实质性要求）</w:t>
      </w:r>
    </w:p>
    <w:p w14:paraId="1B19BE60">
      <w:pPr>
        <w:spacing w:line="360" w:lineRule="auto"/>
        <w:ind w:firstLine="240" w:firstLineChars="100"/>
        <w:rPr>
          <w:rFonts w:hint="eastAsia" w:hAnsi="宋体"/>
          <w:sz w:val="24"/>
          <w:szCs w:val="24"/>
          <w:highlight w:val="none"/>
        </w:rPr>
      </w:pPr>
      <w:r>
        <w:rPr>
          <w:rFonts w:hint="eastAsia" w:hAnsi="宋体"/>
          <w:sz w:val="24"/>
          <w:szCs w:val="24"/>
          <w:highlight w:val="none"/>
        </w:rPr>
        <w:t>10</w:t>
      </w:r>
      <w:r>
        <w:rPr>
          <w:rFonts w:hAnsi="宋体"/>
          <w:sz w:val="24"/>
          <w:szCs w:val="24"/>
          <w:highlight w:val="none"/>
        </w:rPr>
        <w:t>.</w:t>
      </w:r>
      <w:r>
        <w:rPr>
          <w:rFonts w:hint="eastAsia" w:hAnsi="宋体"/>
          <w:sz w:val="24"/>
          <w:szCs w:val="24"/>
          <w:highlight w:val="none"/>
        </w:rPr>
        <w:t>1谈判文件是供应商准备响应文件和参加谈判的依据，同时也是谈判的重要依据。谈判文件用以阐明谈判项目所需的资质、技术、服务及报价等要求、谈判程序、有关规定和注意事项以及合同主要条款等。</w:t>
      </w:r>
    </w:p>
    <w:p w14:paraId="64E305B6">
      <w:pPr>
        <w:spacing w:line="360" w:lineRule="auto"/>
        <w:ind w:firstLine="240" w:firstLineChars="100"/>
        <w:rPr>
          <w:rFonts w:hint="eastAsia" w:hAnsi="宋体"/>
          <w:sz w:val="24"/>
          <w:szCs w:val="24"/>
          <w:highlight w:val="none"/>
        </w:rPr>
      </w:pPr>
      <w:r>
        <w:rPr>
          <w:rFonts w:hint="eastAsia" w:hAnsi="宋体"/>
          <w:sz w:val="24"/>
          <w:szCs w:val="24"/>
          <w:highlight w:val="none"/>
        </w:rPr>
        <w:t>10.2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4AB751F2">
      <w:pPr>
        <w:spacing w:line="360" w:lineRule="auto"/>
        <w:rPr>
          <w:rFonts w:hint="eastAsia" w:hAnsi="宋体"/>
          <w:b/>
          <w:bCs/>
          <w:sz w:val="24"/>
          <w:szCs w:val="24"/>
          <w:highlight w:val="none"/>
        </w:rPr>
      </w:pPr>
      <w:bookmarkStart w:id="11" w:name="_Toc183682348"/>
      <w:bookmarkStart w:id="12" w:name="_Toc183582211"/>
      <w:bookmarkStart w:id="13" w:name="_Toc217446040"/>
      <w:r>
        <w:rPr>
          <w:rFonts w:hint="eastAsia" w:hAnsi="宋体"/>
          <w:b/>
          <w:bCs/>
          <w:sz w:val="24"/>
          <w:szCs w:val="24"/>
          <w:highlight w:val="none"/>
        </w:rPr>
        <w:t>11.谈判文件的澄清</w:t>
      </w:r>
      <w:bookmarkEnd w:id="11"/>
      <w:bookmarkEnd w:id="12"/>
      <w:r>
        <w:rPr>
          <w:rFonts w:hint="eastAsia" w:hAnsi="宋体"/>
          <w:b/>
          <w:bCs/>
          <w:sz w:val="24"/>
          <w:szCs w:val="24"/>
          <w:highlight w:val="none"/>
        </w:rPr>
        <w:t>和修改</w:t>
      </w:r>
      <w:bookmarkEnd w:id="13"/>
    </w:p>
    <w:p w14:paraId="17FE074F">
      <w:pPr>
        <w:spacing w:line="360" w:lineRule="auto"/>
        <w:ind w:firstLine="240" w:firstLineChars="100"/>
        <w:rPr>
          <w:rFonts w:hint="eastAsia" w:hAnsi="宋体"/>
          <w:sz w:val="24"/>
          <w:szCs w:val="24"/>
          <w:highlight w:val="none"/>
        </w:rPr>
      </w:pPr>
      <w:r>
        <w:rPr>
          <w:rFonts w:hint="eastAsia" w:hAnsi="宋体"/>
          <w:sz w:val="24"/>
          <w:szCs w:val="24"/>
          <w:highlight w:val="none"/>
        </w:rPr>
        <w:t>11.1在递交响应文件截止时间前，采购人、采购代理机构可以对谈判文件进行澄清或者修改。</w:t>
      </w:r>
    </w:p>
    <w:p w14:paraId="7055FAB6">
      <w:pPr>
        <w:spacing w:line="360" w:lineRule="auto"/>
        <w:ind w:firstLine="240" w:firstLineChars="100"/>
        <w:rPr>
          <w:rFonts w:hint="eastAsia" w:hAnsi="宋体"/>
          <w:sz w:val="24"/>
          <w:szCs w:val="24"/>
          <w:highlight w:val="none"/>
        </w:rPr>
      </w:pPr>
      <w:r>
        <w:rPr>
          <w:rFonts w:hint="eastAsia" w:hAnsi="宋体"/>
          <w:sz w:val="24"/>
          <w:szCs w:val="24"/>
          <w:highlight w:val="none"/>
        </w:rPr>
        <w:t>11.2采购代理机构对已发出的谈判文件进行澄清或者修改，应当在</w:t>
      </w:r>
      <w:r>
        <w:rPr>
          <w:rFonts w:hint="eastAsia" w:hAnsi="宋体"/>
          <w:sz w:val="24"/>
          <w:szCs w:val="24"/>
          <w:highlight w:val="none"/>
          <w:u w:val="single"/>
          <w:lang w:val="en-US" w:eastAsia="zh-CN"/>
        </w:rPr>
        <w:t xml:space="preserve"> </w:t>
      </w:r>
      <w:r>
        <w:rPr>
          <w:rFonts w:hint="eastAsia" w:hAnsi="宋体"/>
          <w:sz w:val="24"/>
          <w:szCs w:val="24"/>
          <w:u w:val="single"/>
          <w:lang w:val="en-US" w:eastAsia="zh-CN"/>
        </w:rPr>
        <w:t>达州市职业高级中学网站“通知公告”栏（网址：http://www.dzzg.net/list_s.aspx?xid=179&amp;did=31）</w:t>
      </w:r>
      <w:r>
        <w:rPr>
          <w:rFonts w:hint="eastAsia" w:hAnsi="宋体"/>
          <w:sz w:val="24"/>
          <w:szCs w:val="24"/>
          <w:highlight w:val="none"/>
          <w:u w:val="single"/>
          <w:lang w:val="en-US" w:eastAsia="zh-CN"/>
        </w:rPr>
        <w:t xml:space="preserve"> </w:t>
      </w:r>
      <w:r>
        <w:rPr>
          <w:rFonts w:hint="eastAsia" w:hAnsi="宋体"/>
          <w:sz w:val="24"/>
          <w:szCs w:val="24"/>
          <w:highlight w:val="none"/>
        </w:rPr>
        <w:t>上发布更正公告（若出现无法预估的情况除外）,同时以邮件形式将澄清或者修改的内容通知所有购买了谈判文件的供应商（若供应商登记的信息有误导致无法传达，则供应商应自行承担相关后果）。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14:paraId="425117C9">
      <w:pPr>
        <w:spacing w:line="360" w:lineRule="auto"/>
        <w:ind w:firstLine="240" w:firstLineChars="100"/>
        <w:rPr>
          <w:rFonts w:hint="eastAsia" w:hAnsi="宋体"/>
          <w:sz w:val="24"/>
          <w:szCs w:val="24"/>
          <w:highlight w:val="none"/>
        </w:rPr>
      </w:pPr>
      <w:r>
        <w:rPr>
          <w:rFonts w:hint="eastAsia" w:hAnsi="宋体"/>
          <w:sz w:val="24"/>
          <w:szCs w:val="24"/>
          <w:highlight w:val="none"/>
        </w:rPr>
        <w:t>11.3供应商认为采购人/采购代理机构需要对谈判文件进行澄清或者修改的，可以在</w:t>
      </w:r>
      <w:r>
        <w:rPr>
          <w:rFonts w:hAnsi="宋体"/>
          <w:sz w:val="24"/>
          <w:szCs w:val="24"/>
          <w:highlight w:val="none"/>
        </w:rPr>
        <w:t>递交响应文件截止时间</w:t>
      </w:r>
      <w:r>
        <w:rPr>
          <w:rFonts w:hint="eastAsia" w:hAnsi="宋体"/>
          <w:sz w:val="24"/>
          <w:szCs w:val="24"/>
          <w:highlight w:val="none"/>
        </w:rPr>
        <w:t>2个工作日</w:t>
      </w:r>
      <w:r>
        <w:rPr>
          <w:rFonts w:hAnsi="宋体"/>
          <w:sz w:val="24"/>
          <w:szCs w:val="24"/>
          <w:highlight w:val="none"/>
        </w:rPr>
        <w:t>前（工作时间内）向采购代理机构以书面方式提出</w:t>
      </w:r>
      <w:r>
        <w:rPr>
          <w:rFonts w:hint="eastAsia" w:hAnsi="宋体"/>
          <w:sz w:val="24"/>
          <w:szCs w:val="24"/>
          <w:highlight w:val="none"/>
        </w:rPr>
        <w:t>，由采购人/采购代理机构决定是否采纳供应商的申请事项。</w:t>
      </w:r>
      <w:r>
        <w:rPr>
          <w:rFonts w:hAnsi="宋体"/>
          <w:sz w:val="24"/>
          <w:szCs w:val="24"/>
          <w:highlight w:val="none"/>
        </w:rPr>
        <w:t>在规定时间内未提出异议的视为完全认同本竞争性谈判文件的要求。</w:t>
      </w:r>
    </w:p>
    <w:p w14:paraId="7763151B">
      <w:pPr>
        <w:spacing w:line="360" w:lineRule="auto"/>
        <w:ind w:firstLine="240" w:firstLineChars="100"/>
        <w:rPr>
          <w:rFonts w:hint="eastAsia" w:hAnsi="宋体"/>
          <w:sz w:val="24"/>
          <w:szCs w:val="24"/>
          <w:highlight w:val="none"/>
        </w:rPr>
      </w:pPr>
      <w:r>
        <w:rPr>
          <w:rFonts w:hint="eastAsia" w:hAnsi="宋体"/>
          <w:sz w:val="24"/>
          <w:szCs w:val="24"/>
          <w:highlight w:val="none"/>
        </w:rPr>
        <w:t>11</w:t>
      </w:r>
      <w:r>
        <w:rPr>
          <w:rFonts w:hAnsi="宋体"/>
          <w:sz w:val="24"/>
          <w:szCs w:val="24"/>
          <w:highlight w:val="none"/>
        </w:rPr>
        <w:t>.</w:t>
      </w:r>
      <w:r>
        <w:rPr>
          <w:rFonts w:hint="eastAsia" w:hAnsi="宋体"/>
          <w:sz w:val="24"/>
          <w:szCs w:val="24"/>
          <w:highlight w:val="none"/>
        </w:rPr>
        <w:t>4</w:t>
      </w:r>
      <w:r>
        <w:rPr>
          <w:rFonts w:hAnsi="宋体"/>
          <w:sz w:val="24"/>
          <w:szCs w:val="24"/>
          <w:highlight w:val="none"/>
        </w:rPr>
        <w:t>对同一事项有多次澄清或修改时，以最后发出的澄清或修改公告为准。</w:t>
      </w:r>
    </w:p>
    <w:p w14:paraId="3496C6BE">
      <w:pPr>
        <w:spacing w:line="360" w:lineRule="auto"/>
        <w:ind w:firstLine="240" w:firstLineChars="100"/>
        <w:rPr>
          <w:rFonts w:hint="eastAsia" w:hAnsi="宋体"/>
          <w:sz w:val="24"/>
          <w:szCs w:val="24"/>
          <w:highlight w:val="none"/>
        </w:rPr>
      </w:pPr>
      <w:r>
        <w:rPr>
          <w:rFonts w:hint="eastAsia" w:hAnsi="宋体"/>
          <w:sz w:val="24"/>
          <w:szCs w:val="24"/>
          <w:highlight w:val="none"/>
        </w:rPr>
        <w:t>11</w:t>
      </w:r>
      <w:r>
        <w:rPr>
          <w:rFonts w:hAnsi="宋体"/>
          <w:sz w:val="24"/>
          <w:szCs w:val="24"/>
          <w:highlight w:val="none"/>
        </w:rPr>
        <w:t>.</w:t>
      </w:r>
      <w:r>
        <w:rPr>
          <w:rFonts w:hint="eastAsia" w:hAnsi="宋体"/>
          <w:sz w:val="24"/>
          <w:szCs w:val="24"/>
          <w:highlight w:val="none"/>
        </w:rPr>
        <w:t>5</w:t>
      </w:r>
      <w:r>
        <w:rPr>
          <w:rFonts w:hAnsi="宋体"/>
          <w:sz w:val="24"/>
          <w:szCs w:val="24"/>
          <w:highlight w:val="none"/>
        </w:rPr>
        <w:t>谈判文件</w:t>
      </w:r>
      <w:r>
        <w:rPr>
          <w:rFonts w:hint="eastAsia" w:hAnsi="宋体"/>
          <w:sz w:val="24"/>
          <w:szCs w:val="24"/>
          <w:highlight w:val="none"/>
        </w:rPr>
        <w:t>的</w:t>
      </w:r>
      <w:r>
        <w:rPr>
          <w:rFonts w:hAnsi="宋体"/>
          <w:sz w:val="24"/>
          <w:szCs w:val="24"/>
          <w:highlight w:val="none"/>
        </w:rPr>
        <w:t>澄清、答复、修改、补充的内容为谈判文件的组成部分，对采购人和供应商都具有约束力。</w:t>
      </w:r>
    </w:p>
    <w:p w14:paraId="53046776">
      <w:pPr>
        <w:spacing w:line="360" w:lineRule="auto"/>
        <w:rPr>
          <w:rFonts w:hint="eastAsia" w:hAnsi="宋体"/>
          <w:b/>
          <w:bCs/>
          <w:sz w:val="24"/>
          <w:szCs w:val="24"/>
          <w:highlight w:val="none"/>
        </w:rPr>
      </w:pPr>
      <w:bookmarkStart w:id="14" w:name="_Toc208848971"/>
      <w:bookmarkStart w:id="15" w:name="_Toc217446041"/>
      <w:r>
        <w:rPr>
          <w:rFonts w:hint="eastAsia" w:hAnsi="宋体"/>
          <w:b/>
          <w:bCs/>
          <w:sz w:val="24"/>
          <w:szCs w:val="24"/>
          <w:highlight w:val="none"/>
        </w:rPr>
        <w:t>12.答疑会和现场考察</w:t>
      </w:r>
      <w:bookmarkEnd w:id="14"/>
      <w:bookmarkEnd w:id="15"/>
    </w:p>
    <w:p w14:paraId="372E4271">
      <w:pPr>
        <w:spacing w:line="360" w:lineRule="auto"/>
        <w:ind w:firstLine="240" w:firstLineChars="100"/>
        <w:rPr>
          <w:rFonts w:hint="eastAsia" w:hAnsi="宋体"/>
          <w:sz w:val="24"/>
          <w:szCs w:val="24"/>
          <w:highlight w:val="none"/>
        </w:rPr>
      </w:pPr>
      <w:r>
        <w:rPr>
          <w:rFonts w:hint="eastAsia" w:hAnsi="宋体"/>
          <w:sz w:val="24"/>
          <w:szCs w:val="24"/>
          <w:highlight w:val="none"/>
        </w:rPr>
        <w:t>12.1根据采购项目和具体情况，采购人、采购代理机构认为有必要，可以在谈判文件提供期限截止后响应文件提交截止前，组织已获取谈判文件的潜在供应商现场考察或者召开答疑会。</w:t>
      </w:r>
    </w:p>
    <w:p w14:paraId="4793FCC7">
      <w:pPr>
        <w:spacing w:line="360" w:lineRule="auto"/>
        <w:ind w:firstLine="240" w:firstLineChars="100"/>
        <w:rPr>
          <w:rFonts w:hint="eastAsia" w:hAnsi="宋体"/>
          <w:sz w:val="24"/>
          <w:szCs w:val="24"/>
          <w:highlight w:val="none"/>
        </w:rPr>
      </w:pPr>
      <w:r>
        <w:rPr>
          <w:rFonts w:hint="eastAsia" w:hAnsi="宋体"/>
          <w:sz w:val="24"/>
          <w:szCs w:val="24"/>
          <w:highlight w:val="none"/>
        </w:rPr>
        <w:t>12.2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7290A203">
      <w:pPr>
        <w:spacing w:line="360" w:lineRule="auto"/>
        <w:ind w:firstLine="240" w:firstLineChars="100"/>
        <w:rPr>
          <w:rFonts w:hint="eastAsia" w:hAnsi="宋体"/>
          <w:b/>
          <w:bCs/>
          <w:sz w:val="28"/>
          <w:szCs w:val="28"/>
          <w:highlight w:val="none"/>
        </w:rPr>
      </w:pPr>
      <w:r>
        <w:rPr>
          <w:rFonts w:hint="eastAsia" w:hAnsi="宋体"/>
          <w:sz w:val="24"/>
          <w:szCs w:val="24"/>
          <w:highlight w:val="none"/>
        </w:rPr>
        <w:t>12</w:t>
      </w:r>
      <w:r>
        <w:rPr>
          <w:rFonts w:hAnsi="宋体"/>
          <w:sz w:val="24"/>
          <w:szCs w:val="24"/>
          <w:highlight w:val="none"/>
        </w:rPr>
        <w:t>.</w:t>
      </w:r>
      <w:r>
        <w:rPr>
          <w:rFonts w:hint="eastAsia" w:hAnsi="宋体"/>
          <w:sz w:val="24"/>
          <w:szCs w:val="24"/>
          <w:highlight w:val="none"/>
        </w:rPr>
        <w:t>3 供应商自行承担参加答疑会和现场考察的一切费用。</w:t>
      </w:r>
    </w:p>
    <w:p w14:paraId="52C3B1E4">
      <w:pPr>
        <w:spacing w:line="360" w:lineRule="auto"/>
        <w:jc w:val="center"/>
        <w:rPr>
          <w:rFonts w:hint="eastAsia" w:hAnsi="宋体"/>
          <w:b/>
          <w:bCs/>
          <w:sz w:val="28"/>
          <w:szCs w:val="28"/>
          <w:highlight w:val="none"/>
        </w:rPr>
      </w:pPr>
      <w:r>
        <w:rPr>
          <w:rFonts w:hint="eastAsia" w:hAnsi="宋体"/>
          <w:b/>
          <w:bCs/>
          <w:sz w:val="28"/>
          <w:szCs w:val="28"/>
          <w:highlight w:val="none"/>
        </w:rPr>
        <w:t>四、响应文件</w:t>
      </w:r>
    </w:p>
    <w:p w14:paraId="273CBA8B">
      <w:pPr>
        <w:spacing w:line="360" w:lineRule="auto"/>
        <w:rPr>
          <w:rFonts w:hint="eastAsia" w:hAnsi="宋体"/>
          <w:b/>
          <w:bCs/>
          <w:sz w:val="24"/>
          <w:szCs w:val="24"/>
          <w:highlight w:val="none"/>
        </w:rPr>
      </w:pPr>
      <w:bookmarkStart w:id="16" w:name="_Toc217446043"/>
      <w:bookmarkStart w:id="17" w:name="_Toc183582215"/>
      <w:bookmarkStart w:id="18" w:name="_Toc183682352"/>
      <w:r>
        <w:rPr>
          <w:rFonts w:hint="eastAsia" w:hAnsi="宋体"/>
          <w:b/>
          <w:bCs/>
          <w:sz w:val="24"/>
          <w:szCs w:val="24"/>
          <w:highlight w:val="none"/>
        </w:rPr>
        <w:t>13.响应文件的组成（实质性要求）</w:t>
      </w:r>
    </w:p>
    <w:p w14:paraId="63E37A74">
      <w:pPr>
        <w:spacing w:line="360" w:lineRule="auto"/>
        <w:ind w:firstLine="240" w:firstLineChars="100"/>
        <w:rPr>
          <w:rFonts w:hint="eastAsia" w:hAnsi="宋体"/>
          <w:sz w:val="24"/>
          <w:szCs w:val="24"/>
          <w:highlight w:val="none"/>
        </w:rPr>
      </w:pPr>
      <w:r>
        <w:rPr>
          <w:rFonts w:hint="eastAsia" w:hAnsi="宋体"/>
          <w:sz w:val="24"/>
          <w:szCs w:val="24"/>
          <w:highlight w:val="none"/>
        </w:rPr>
        <w:t>供应商应按照谈判文件的规定和要求编制响应文件。供应商编写的响应文件应包括资格性响应文件和其他响应文件两部分，分册装订。</w:t>
      </w:r>
    </w:p>
    <w:p w14:paraId="1047B9A6">
      <w:pPr>
        <w:spacing w:line="360" w:lineRule="auto"/>
        <w:rPr>
          <w:rFonts w:hint="eastAsia" w:hAnsi="宋体"/>
          <w:b/>
          <w:bCs/>
          <w:sz w:val="24"/>
          <w:szCs w:val="24"/>
          <w:highlight w:val="none"/>
        </w:rPr>
      </w:pPr>
      <w:r>
        <w:rPr>
          <w:rFonts w:hint="eastAsia" w:hAnsi="宋体"/>
          <w:b/>
          <w:bCs/>
          <w:sz w:val="24"/>
          <w:szCs w:val="24"/>
          <w:highlight w:val="none"/>
        </w:rPr>
        <w:t>14.响应文件的语言</w:t>
      </w:r>
      <w:bookmarkEnd w:id="16"/>
      <w:bookmarkEnd w:id="17"/>
      <w:bookmarkEnd w:id="18"/>
      <w:r>
        <w:rPr>
          <w:rFonts w:hint="eastAsia" w:hAnsi="宋体"/>
          <w:b/>
          <w:bCs/>
          <w:sz w:val="24"/>
          <w:szCs w:val="24"/>
          <w:highlight w:val="none"/>
        </w:rPr>
        <w:t>（实质性要求）</w:t>
      </w:r>
    </w:p>
    <w:p w14:paraId="1125A92B">
      <w:pPr>
        <w:spacing w:line="360" w:lineRule="auto"/>
        <w:ind w:firstLine="240" w:firstLineChars="100"/>
        <w:rPr>
          <w:rFonts w:hint="eastAsia" w:hAnsi="宋体"/>
          <w:sz w:val="24"/>
          <w:szCs w:val="24"/>
          <w:highlight w:val="none"/>
        </w:rPr>
      </w:pPr>
      <w:r>
        <w:rPr>
          <w:rFonts w:hint="eastAsia" w:hAnsi="宋体"/>
          <w:sz w:val="24"/>
          <w:szCs w:val="24"/>
          <w:highlight w:val="none"/>
        </w:rPr>
        <w:t>14.1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65E8C4">
      <w:pPr>
        <w:spacing w:line="360" w:lineRule="auto"/>
        <w:ind w:firstLine="240" w:firstLineChars="100"/>
        <w:rPr>
          <w:rFonts w:hAnsi="宋体"/>
          <w:sz w:val="24"/>
          <w:szCs w:val="24"/>
          <w:highlight w:val="none"/>
        </w:rPr>
      </w:pPr>
      <w:r>
        <w:rPr>
          <w:rFonts w:hint="eastAsia" w:hAnsi="宋体"/>
          <w:sz w:val="24"/>
          <w:szCs w:val="24"/>
          <w:highlight w:val="none"/>
        </w:rPr>
        <w:t>14.2翻译的中文资料与外文资料如果出现差异和矛盾，以中文为准。但不能故意错误翻译，否则，供应商的响应文件将作为无效处理。</w:t>
      </w:r>
    </w:p>
    <w:p w14:paraId="46E60E9B">
      <w:pPr>
        <w:spacing w:line="360" w:lineRule="auto"/>
        <w:rPr>
          <w:rFonts w:hint="eastAsia" w:hAnsi="宋体"/>
          <w:b/>
          <w:bCs/>
          <w:sz w:val="24"/>
          <w:szCs w:val="24"/>
          <w:highlight w:val="none"/>
        </w:rPr>
      </w:pPr>
      <w:bookmarkStart w:id="19" w:name="_Toc183582216"/>
      <w:bookmarkStart w:id="20" w:name="_Toc217446044"/>
      <w:bookmarkStart w:id="21" w:name="_Toc183682353"/>
      <w:r>
        <w:rPr>
          <w:rFonts w:hint="eastAsia" w:hAnsi="宋体"/>
          <w:b/>
          <w:bCs/>
          <w:sz w:val="24"/>
          <w:szCs w:val="24"/>
          <w:highlight w:val="none"/>
        </w:rPr>
        <w:t>15.计量单位</w:t>
      </w:r>
      <w:bookmarkEnd w:id="19"/>
      <w:bookmarkEnd w:id="20"/>
      <w:bookmarkEnd w:id="21"/>
      <w:r>
        <w:rPr>
          <w:rFonts w:hint="eastAsia" w:hAnsi="宋体"/>
          <w:b/>
          <w:bCs/>
          <w:sz w:val="24"/>
          <w:szCs w:val="24"/>
          <w:highlight w:val="none"/>
        </w:rPr>
        <w:t>（实质性要求）</w:t>
      </w:r>
    </w:p>
    <w:p w14:paraId="1224FDF9">
      <w:pPr>
        <w:spacing w:line="360" w:lineRule="auto"/>
        <w:ind w:firstLine="240" w:firstLineChars="100"/>
        <w:rPr>
          <w:rFonts w:hint="eastAsia" w:hAnsi="宋体"/>
          <w:sz w:val="24"/>
          <w:szCs w:val="24"/>
          <w:highlight w:val="none"/>
        </w:rPr>
      </w:pPr>
      <w:r>
        <w:rPr>
          <w:rFonts w:hint="eastAsia" w:hAnsi="宋体"/>
          <w:sz w:val="24"/>
          <w:szCs w:val="24"/>
          <w:highlight w:val="none"/>
        </w:rPr>
        <w:t>除谈判文件中另有规定外，本次采购项目所有合同项下的报价均采用国家法定的计量单位。</w:t>
      </w:r>
    </w:p>
    <w:p w14:paraId="03EB665A">
      <w:pPr>
        <w:spacing w:line="360" w:lineRule="auto"/>
        <w:rPr>
          <w:rFonts w:hint="eastAsia" w:hAnsi="宋体"/>
          <w:b/>
          <w:bCs/>
          <w:sz w:val="24"/>
          <w:szCs w:val="24"/>
          <w:highlight w:val="none"/>
        </w:rPr>
      </w:pPr>
      <w:bookmarkStart w:id="22" w:name="_Toc217446045"/>
      <w:r>
        <w:rPr>
          <w:rFonts w:hint="eastAsia" w:hAnsi="宋体"/>
          <w:b/>
          <w:bCs/>
          <w:sz w:val="24"/>
          <w:szCs w:val="24"/>
          <w:highlight w:val="none"/>
        </w:rPr>
        <w:t>16.报价货币（实质性要求）</w:t>
      </w:r>
    </w:p>
    <w:p w14:paraId="043114F5">
      <w:pPr>
        <w:spacing w:line="360" w:lineRule="auto"/>
        <w:ind w:firstLine="240" w:firstLineChars="100"/>
        <w:rPr>
          <w:rFonts w:hint="eastAsia" w:hAnsi="宋体"/>
          <w:sz w:val="24"/>
          <w:szCs w:val="24"/>
          <w:highlight w:val="none"/>
        </w:rPr>
      </w:pPr>
      <w:r>
        <w:rPr>
          <w:rFonts w:hint="eastAsia" w:hAnsi="宋体"/>
          <w:sz w:val="24"/>
          <w:szCs w:val="24"/>
          <w:highlight w:val="none"/>
        </w:rPr>
        <w:t>本次谈判项目的报价货币为人民币，报价以谈判文件约定为准。</w:t>
      </w:r>
    </w:p>
    <w:bookmarkEnd w:id="22"/>
    <w:p w14:paraId="191E7C99">
      <w:pPr>
        <w:spacing w:line="360" w:lineRule="auto"/>
        <w:rPr>
          <w:rFonts w:hint="eastAsia" w:hAnsi="宋体"/>
          <w:b/>
          <w:bCs/>
          <w:sz w:val="24"/>
          <w:szCs w:val="24"/>
          <w:highlight w:val="none"/>
        </w:rPr>
      </w:pPr>
      <w:r>
        <w:rPr>
          <w:rFonts w:hint="eastAsia" w:hAnsi="宋体"/>
          <w:b/>
          <w:bCs/>
          <w:sz w:val="24"/>
          <w:szCs w:val="24"/>
          <w:highlight w:val="none"/>
        </w:rPr>
        <w:t>17.响应文件格式</w:t>
      </w:r>
    </w:p>
    <w:p w14:paraId="7E94F129">
      <w:pPr>
        <w:spacing w:line="360" w:lineRule="auto"/>
        <w:ind w:firstLine="240" w:firstLineChars="100"/>
        <w:rPr>
          <w:rFonts w:hint="eastAsia" w:hAnsi="宋体"/>
          <w:sz w:val="24"/>
          <w:szCs w:val="24"/>
          <w:highlight w:val="none"/>
        </w:rPr>
      </w:pPr>
      <w:r>
        <w:rPr>
          <w:rFonts w:hint="eastAsia" w:hAnsi="宋体"/>
          <w:sz w:val="24"/>
          <w:szCs w:val="24"/>
          <w:highlight w:val="none"/>
        </w:rPr>
        <w:t>17.1供应商应执行谈判文件第八章的规定要求。</w:t>
      </w:r>
    </w:p>
    <w:p w14:paraId="5F29626E">
      <w:pPr>
        <w:spacing w:line="360" w:lineRule="auto"/>
        <w:ind w:firstLine="240" w:firstLineChars="100"/>
        <w:rPr>
          <w:rFonts w:hint="eastAsia" w:hAnsi="宋体"/>
          <w:sz w:val="24"/>
          <w:szCs w:val="24"/>
          <w:highlight w:val="none"/>
        </w:rPr>
      </w:pPr>
      <w:r>
        <w:rPr>
          <w:rFonts w:hint="eastAsia" w:hAnsi="宋体"/>
          <w:sz w:val="24"/>
          <w:szCs w:val="24"/>
          <w:highlight w:val="none"/>
        </w:rPr>
        <w:t>17.2对于没有格式要求的谈判文件由供应商自行编写。</w:t>
      </w:r>
    </w:p>
    <w:p w14:paraId="418839DB">
      <w:pPr>
        <w:spacing w:line="360" w:lineRule="auto"/>
        <w:rPr>
          <w:rFonts w:hint="eastAsia" w:hAnsi="宋体"/>
          <w:b/>
          <w:bCs/>
          <w:sz w:val="24"/>
          <w:szCs w:val="24"/>
          <w:highlight w:val="none"/>
        </w:rPr>
      </w:pPr>
      <w:bookmarkStart w:id="23" w:name="_Toc183582224"/>
      <w:bookmarkStart w:id="24" w:name="_Toc183682361"/>
      <w:bookmarkStart w:id="25" w:name="_Toc217446051"/>
      <w:r>
        <w:rPr>
          <w:rFonts w:hint="eastAsia" w:hAnsi="宋体"/>
          <w:b/>
          <w:bCs/>
          <w:sz w:val="24"/>
          <w:szCs w:val="24"/>
          <w:highlight w:val="none"/>
        </w:rPr>
        <w:t>18.响应文件的编制和签署</w:t>
      </w:r>
    </w:p>
    <w:p w14:paraId="3CF4BF6D">
      <w:pPr>
        <w:spacing w:line="360" w:lineRule="auto"/>
        <w:ind w:firstLine="240" w:firstLineChars="100"/>
        <w:rPr>
          <w:rFonts w:hint="eastAsia" w:hAnsi="宋体"/>
          <w:sz w:val="24"/>
          <w:szCs w:val="24"/>
          <w:highlight w:val="none"/>
        </w:rPr>
      </w:pPr>
      <w:r>
        <w:rPr>
          <w:rFonts w:hint="eastAsia" w:hAnsi="宋体"/>
          <w:sz w:val="24"/>
          <w:szCs w:val="24"/>
          <w:highlight w:val="none"/>
        </w:rPr>
        <w:t>18.1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60A11A8A">
      <w:pPr>
        <w:spacing w:line="360" w:lineRule="auto"/>
        <w:ind w:firstLine="240" w:firstLineChars="100"/>
        <w:rPr>
          <w:rFonts w:hint="eastAsia" w:hAnsi="宋体"/>
          <w:sz w:val="24"/>
          <w:szCs w:val="24"/>
          <w:highlight w:val="none"/>
        </w:rPr>
      </w:pPr>
      <w:r>
        <w:rPr>
          <w:rFonts w:hint="eastAsia" w:hAnsi="宋体"/>
          <w:sz w:val="24"/>
          <w:szCs w:val="24"/>
          <w:highlight w:val="none"/>
        </w:rPr>
        <w:t>18.2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23"/>
    <w:bookmarkEnd w:id="24"/>
    <w:bookmarkEnd w:id="25"/>
    <w:p w14:paraId="0C13D632">
      <w:pPr>
        <w:spacing w:line="360" w:lineRule="auto"/>
        <w:ind w:firstLine="240" w:firstLineChars="100"/>
        <w:rPr>
          <w:rFonts w:hint="eastAsia" w:hAnsi="宋体"/>
          <w:sz w:val="24"/>
          <w:szCs w:val="24"/>
          <w:highlight w:val="none"/>
        </w:rPr>
      </w:pPr>
      <w:r>
        <w:rPr>
          <w:rFonts w:hint="eastAsia" w:hAnsi="宋体"/>
          <w:sz w:val="24"/>
          <w:szCs w:val="24"/>
          <w:highlight w:val="none"/>
        </w:rPr>
        <w:t>18.3响应文件正本和副本均需打印或用不褪色、不变质的墨水书写，并在规定签章处签字和盖章。响应文件副本可采用正本的复印件，电子文档采用光盘或U盘制作。</w:t>
      </w:r>
    </w:p>
    <w:p w14:paraId="3116221A">
      <w:pPr>
        <w:spacing w:line="360" w:lineRule="auto"/>
        <w:ind w:firstLine="240" w:firstLineChars="100"/>
        <w:rPr>
          <w:rFonts w:hint="eastAsia" w:hAnsi="宋体"/>
          <w:sz w:val="24"/>
          <w:szCs w:val="24"/>
          <w:highlight w:val="none"/>
        </w:rPr>
      </w:pPr>
      <w:r>
        <w:rPr>
          <w:rFonts w:hint="eastAsia" w:hAnsi="宋体"/>
          <w:sz w:val="24"/>
          <w:szCs w:val="24"/>
          <w:highlight w:val="none"/>
        </w:rPr>
        <w:t>18.4响应文件的打印和书写应清楚工整，任何行间插字、涂改或增删，必须由供应商的法定代表人或其授权代表签字并盖供应商公章。字迹潦草、表达不清或可能导致非唯一理解的响应文件可能被作为无效处理。</w:t>
      </w:r>
    </w:p>
    <w:p w14:paraId="39E83524">
      <w:pPr>
        <w:spacing w:line="360" w:lineRule="auto"/>
        <w:ind w:firstLine="240" w:firstLineChars="100"/>
        <w:rPr>
          <w:rFonts w:hAnsi="宋体"/>
          <w:sz w:val="24"/>
          <w:szCs w:val="24"/>
          <w:highlight w:val="none"/>
        </w:rPr>
      </w:pPr>
      <w:r>
        <w:rPr>
          <w:rFonts w:hint="eastAsia" w:hAnsi="宋体"/>
          <w:sz w:val="24"/>
          <w:szCs w:val="24"/>
          <w:highlight w:val="none"/>
        </w:rPr>
        <w:t>18.5</w:t>
      </w:r>
      <w:r>
        <w:rPr>
          <w:rFonts w:hint="eastAsia" w:hAnsi="宋体"/>
          <w:b/>
          <w:bCs/>
          <w:sz w:val="24"/>
          <w:szCs w:val="24"/>
          <w:highlight w:val="none"/>
        </w:rPr>
        <w:t>（实质性要求）</w:t>
      </w:r>
      <w:r>
        <w:rPr>
          <w:rFonts w:hint="eastAsia" w:hAnsi="宋体"/>
          <w:sz w:val="24"/>
          <w:szCs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A7FA6ED">
      <w:pPr>
        <w:spacing w:line="360" w:lineRule="auto"/>
        <w:ind w:firstLine="240" w:firstLineChars="100"/>
        <w:rPr>
          <w:rFonts w:hint="eastAsia" w:hAnsi="宋体"/>
          <w:sz w:val="24"/>
          <w:szCs w:val="24"/>
          <w:highlight w:val="none"/>
        </w:rPr>
      </w:pPr>
      <w:r>
        <w:rPr>
          <w:rFonts w:hint="eastAsia" w:hAnsi="宋体"/>
          <w:sz w:val="24"/>
          <w:szCs w:val="24"/>
          <w:highlight w:val="none"/>
        </w:rPr>
        <w:t>18.6响应文件正本和副本需要逐页编目编码。</w:t>
      </w:r>
    </w:p>
    <w:p w14:paraId="150F3F15">
      <w:pPr>
        <w:spacing w:line="360" w:lineRule="auto"/>
        <w:ind w:firstLine="240" w:firstLineChars="100"/>
        <w:rPr>
          <w:rFonts w:hAnsi="宋体"/>
          <w:sz w:val="24"/>
          <w:szCs w:val="24"/>
          <w:highlight w:val="none"/>
        </w:rPr>
      </w:pPr>
      <w:r>
        <w:rPr>
          <w:rFonts w:hint="eastAsia" w:hAnsi="宋体"/>
          <w:sz w:val="24"/>
          <w:szCs w:val="24"/>
          <w:highlight w:val="none"/>
        </w:rPr>
        <w:t>18.7响应文件正本和副本应当采用胶装方式装订成册，不得散装或者合页装订。</w:t>
      </w:r>
    </w:p>
    <w:p w14:paraId="35DE72E1">
      <w:pPr>
        <w:spacing w:line="360" w:lineRule="auto"/>
        <w:ind w:firstLine="240" w:firstLineChars="100"/>
        <w:rPr>
          <w:rFonts w:hint="eastAsia" w:hAnsi="宋体"/>
          <w:sz w:val="24"/>
          <w:szCs w:val="24"/>
          <w:highlight w:val="none"/>
        </w:rPr>
      </w:pPr>
      <w:r>
        <w:rPr>
          <w:rFonts w:hint="eastAsia" w:hAnsi="宋体"/>
          <w:sz w:val="24"/>
          <w:szCs w:val="24"/>
          <w:highlight w:val="none"/>
        </w:rPr>
        <w:t>18.8（实质性要求）响应文件应根据谈判文件的要求制作，签署、盖章。（按照《四川省政府采购评审工作规程（修订）》规范）</w:t>
      </w:r>
    </w:p>
    <w:p w14:paraId="402A71BD">
      <w:pPr>
        <w:spacing w:line="360" w:lineRule="auto"/>
        <w:ind w:firstLine="240" w:firstLineChars="100"/>
        <w:rPr>
          <w:rFonts w:hAnsi="宋体"/>
          <w:sz w:val="24"/>
          <w:szCs w:val="24"/>
          <w:highlight w:val="none"/>
        </w:rPr>
      </w:pPr>
      <w:r>
        <w:rPr>
          <w:rFonts w:hint="eastAsia" w:hAnsi="宋体"/>
          <w:sz w:val="24"/>
          <w:szCs w:val="24"/>
          <w:highlight w:val="none"/>
        </w:rPr>
        <w:t>18.9响应文件统一用</w:t>
      </w:r>
      <w:r>
        <w:rPr>
          <w:rFonts w:hAnsi="宋体"/>
          <w:sz w:val="24"/>
          <w:szCs w:val="24"/>
          <w:highlight w:val="none"/>
        </w:rPr>
        <w:t>A4</w:t>
      </w:r>
      <w:r>
        <w:rPr>
          <w:rFonts w:hint="eastAsia" w:hAnsi="宋体"/>
          <w:sz w:val="24"/>
          <w:szCs w:val="24"/>
          <w:highlight w:val="none"/>
        </w:rPr>
        <w:t>幅面纸印制，除另有规定外。</w:t>
      </w:r>
    </w:p>
    <w:p w14:paraId="236EAF04">
      <w:pPr>
        <w:spacing w:line="360" w:lineRule="auto"/>
        <w:rPr>
          <w:rFonts w:hint="eastAsia" w:hAnsi="宋体"/>
          <w:sz w:val="24"/>
          <w:szCs w:val="24"/>
          <w:highlight w:val="none"/>
        </w:rPr>
      </w:pPr>
      <w:bookmarkStart w:id="26" w:name="_Toc77400781"/>
      <w:bookmarkStart w:id="27" w:name="_Toc183682363"/>
      <w:bookmarkStart w:id="28" w:name="_Toc217446053"/>
      <w:bookmarkStart w:id="29" w:name="_Toc183582226"/>
      <w:bookmarkStart w:id="30" w:name="_Toc89075877"/>
      <w:r>
        <w:rPr>
          <w:rFonts w:hint="eastAsia" w:hAnsi="宋体"/>
          <w:sz w:val="24"/>
          <w:szCs w:val="24"/>
          <w:highlight w:val="none"/>
        </w:rPr>
        <w:t>19.</w:t>
      </w:r>
      <w:r>
        <w:rPr>
          <w:rFonts w:hint="eastAsia" w:hAnsi="宋体"/>
          <w:b/>
          <w:bCs/>
          <w:sz w:val="24"/>
          <w:szCs w:val="24"/>
          <w:highlight w:val="none"/>
        </w:rPr>
        <w:t>响应文件的密封和标注</w:t>
      </w:r>
      <w:r>
        <w:rPr>
          <w:rFonts w:hint="eastAsia" w:ascii="宋体" w:hAnsi="宋体" w:cs="宋体"/>
          <w:b/>
          <w:bCs/>
          <w:sz w:val="24"/>
          <w:szCs w:val="24"/>
          <w:highlight w:val="none"/>
        </w:rPr>
        <w:t>（不属于本项目</w:t>
      </w:r>
      <w:r>
        <w:rPr>
          <w:rFonts w:hint="eastAsia" w:hAnsi="宋体" w:cs="宋体"/>
          <w:b/>
          <w:bCs/>
          <w:sz w:val="24"/>
          <w:szCs w:val="24"/>
          <w:highlight w:val="none"/>
          <w:lang w:val="en-US" w:eastAsia="zh-CN"/>
        </w:rPr>
        <w:t>谈判</w:t>
      </w:r>
      <w:r>
        <w:rPr>
          <w:rFonts w:hint="eastAsia" w:ascii="宋体" w:hAnsi="宋体" w:cs="宋体"/>
          <w:b/>
          <w:bCs/>
          <w:sz w:val="24"/>
          <w:szCs w:val="24"/>
          <w:highlight w:val="none"/>
        </w:rPr>
        <w:t>小组评审范畴，由采购人、采购代理机构在接收响应文件时及时处理，没有按照要求分装或统装的，采购人或采购代理机构不得拒收，但未密封或密封不完好的，采购人或采购代理机构应当</w:t>
      </w:r>
      <w:r>
        <w:rPr>
          <w:rFonts w:hint="eastAsia" w:ascii="宋体" w:hAnsi="宋体" w:cs="宋体"/>
          <w:b/>
          <w:bCs/>
          <w:sz w:val="24"/>
          <w:szCs w:val="24"/>
          <w:highlight w:val="none"/>
          <w:lang w:val="en-US" w:eastAsia="zh-CN"/>
        </w:rPr>
        <w:t>拒</w:t>
      </w:r>
      <w:r>
        <w:rPr>
          <w:rFonts w:hint="eastAsia" w:ascii="宋体" w:hAnsi="宋体" w:cs="宋体"/>
          <w:b/>
          <w:bCs/>
          <w:sz w:val="24"/>
          <w:szCs w:val="24"/>
          <w:highlight w:val="none"/>
        </w:rPr>
        <w:t>收。）</w:t>
      </w:r>
    </w:p>
    <w:p w14:paraId="75B8AEEF">
      <w:pPr>
        <w:spacing w:line="360" w:lineRule="auto"/>
        <w:ind w:firstLine="240" w:firstLineChars="100"/>
        <w:rPr>
          <w:rFonts w:hint="eastAsia" w:hAnsi="宋体"/>
          <w:sz w:val="24"/>
          <w:szCs w:val="24"/>
          <w:highlight w:val="none"/>
        </w:rPr>
      </w:pPr>
      <w:r>
        <w:rPr>
          <w:rFonts w:hint="eastAsia" w:hAnsi="宋体"/>
          <w:sz w:val="24"/>
          <w:szCs w:val="24"/>
          <w:highlight w:val="none"/>
        </w:rPr>
        <w:t>19.1</w:t>
      </w:r>
      <w:r>
        <w:rPr>
          <w:rFonts w:hAnsi="宋体"/>
          <w:sz w:val="24"/>
          <w:szCs w:val="24"/>
          <w:highlight w:val="none"/>
        </w:rPr>
        <w:t>响应文件应当密封，并对密封袋进行编号，电子文档放于①号密封袋内，资格性响应文件正副本放于②号密封袋内，其他响应文件正副本放于③号密封袋内。</w:t>
      </w:r>
    </w:p>
    <w:p w14:paraId="1DBE91F6">
      <w:pPr>
        <w:spacing w:line="360" w:lineRule="auto"/>
        <w:ind w:firstLine="240" w:firstLineChars="100"/>
        <w:rPr>
          <w:rFonts w:hAnsi="宋体"/>
          <w:sz w:val="24"/>
          <w:szCs w:val="24"/>
          <w:highlight w:val="none"/>
        </w:rPr>
      </w:pPr>
      <w:r>
        <w:rPr>
          <w:rFonts w:hint="eastAsia" w:hAnsi="宋体"/>
          <w:sz w:val="24"/>
          <w:szCs w:val="24"/>
          <w:highlight w:val="none"/>
        </w:rPr>
        <w:t>19.2</w:t>
      </w:r>
      <w:r>
        <w:rPr>
          <w:rFonts w:hAnsi="宋体"/>
          <w:sz w:val="24"/>
          <w:szCs w:val="24"/>
          <w:highlight w:val="none"/>
        </w:rPr>
        <w:t>响应文件的密封袋上应当注明编号、资格性响应文件/其他响应性文件/电子文档、供应商名称、采购</w:t>
      </w:r>
      <w:r>
        <w:rPr>
          <w:rFonts w:hint="eastAsia" w:hAnsi="宋体"/>
          <w:sz w:val="24"/>
          <w:szCs w:val="24"/>
          <w:highlight w:val="none"/>
        </w:rPr>
        <w:t>项目</w:t>
      </w:r>
      <w:r>
        <w:rPr>
          <w:rFonts w:hAnsi="宋体"/>
          <w:sz w:val="24"/>
          <w:szCs w:val="24"/>
          <w:highlight w:val="none"/>
        </w:rPr>
        <w:t>编号、项目名称及分包号（如有分包）。</w:t>
      </w:r>
    </w:p>
    <w:p w14:paraId="0D9B8253">
      <w:pPr>
        <w:tabs>
          <w:tab w:val="left" w:pos="1080"/>
        </w:tabs>
        <w:spacing w:line="360" w:lineRule="auto"/>
        <w:ind w:firstLine="460" w:firstLineChars="192"/>
        <w:rPr>
          <w:rFonts w:hAnsi="宋体"/>
          <w:sz w:val="24"/>
          <w:szCs w:val="24"/>
          <w:highlight w:val="none"/>
        </w:rPr>
      </w:pPr>
      <w:r>
        <w:rPr>
          <w:rFonts w:hAnsi="宋体"/>
          <w:sz w:val="24"/>
          <w:szCs w:val="24"/>
          <w:highlight w:val="none"/>
        </w:rPr>
        <w:t>注：</w:t>
      </w:r>
      <w:r>
        <w:rPr>
          <w:rFonts w:hint="eastAsia" w:hAnsi="宋体"/>
          <w:sz w:val="24"/>
          <w:szCs w:val="24"/>
          <w:highlight w:val="none"/>
        </w:rPr>
        <w:t>19.1</w:t>
      </w:r>
      <w:r>
        <w:rPr>
          <w:rFonts w:hAnsi="宋体"/>
          <w:sz w:val="24"/>
          <w:szCs w:val="24"/>
          <w:highlight w:val="none"/>
        </w:rPr>
        <w:t>-</w:t>
      </w:r>
      <w:r>
        <w:rPr>
          <w:rFonts w:hint="eastAsia" w:hAnsi="宋体"/>
          <w:sz w:val="24"/>
          <w:szCs w:val="24"/>
          <w:highlight w:val="none"/>
        </w:rPr>
        <w:t>19.2</w:t>
      </w:r>
      <w:r>
        <w:rPr>
          <w:rFonts w:hAnsi="宋体"/>
          <w:sz w:val="24"/>
          <w:szCs w:val="24"/>
          <w:highlight w:val="none"/>
        </w:rPr>
        <w:t>参考附件</w:t>
      </w:r>
      <w:r>
        <w:rPr>
          <w:rFonts w:hint="eastAsia" w:hAnsi="宋体"/>
          <w:sz w:val="24"/>
          <w:szCs w:val="24"/>
          <w:highlight w:val="none"/>
          <w:lang w:val="en-US" w:eastAsia="zh-CN"/>
        </w:rPr>
        <w:t>三</w:t>
      </w:r>
      <w:r>
        <w:rPr>
          <w:rFonts w:hAnsi="宋体"/>
          <w:sz w:val="24"/>
          <w:szCs w:val="24"/>
          <w:highlight w:val="none"/>
        </w:rPr>
        <w:t>密封袋封面</w:t>
      </w:r>
    </w:p>
    <w:p w14:paraId="3DD9A5C2">
      <w:pPr>
        <w:spacing w:line="360" w:lineRule="auto"/>
        <w:ind w:firstLine="240" w:firstLineChars="100"/>
        <w:rPr>
          <w:rFonts w:hint="eastAsia" w:hAnsi="宋体"/>
          <w:sz w:val="24"/>
          <w:szCs w:val="24"/>
          <w:highlight w:val="none"/>
        </w:rPr>
      </w:pPr>
      <w:r>
        <w:rPr>
          <w:rFonts w:hint="eastAsia" w:hAnsi="宋体"/>
          <w:sz w:val="24"/>
          <w:szCs w:val="24"/>
          <w:highlight w:val="none"/>
        </w:rPr>
        <w:t>19.3所有外层密封袋的封口处应粘贴牢固。</w:t>
      </w:r>
    </w:p>
    <w:p w14:paraId="14506D1F">
      <w:pPr>
        <w:spacing w:line="360" w:lineRule="auto"/>
        <w:rPr>
          <w:rFonts w:hint="eastAsia" w:hAnsi="宋体"/>
          <w:b/>
          <w:bCs/>
          <w:sz w:val="24"/>
          <w:szCs w:val="24"/>
          <w:highlight w:val="none"/>
        </w:rPr>
      </w:pPr>
      <w:r>
        <w:rPr>
          <w:rFonts w:hint="eastAsia" w:hAnsi="宋体"/>
          <w:b/>
          <w:bCs/>
          <w:sz w:val="24"/>
          <w:szCs w:val="24"/>
          <w:highlight w:val="none"/>
        </w:rPr>
        <w:t>20.响应文件的递交</w:t>
      </w:r>
    </w:p>
    <w:p w14:paraId="448724D2">
      <w:pPr>
        <w:spacing w:line="360" w:lineRule="auto"/>
        <w:ind w:firstLine="240" w:firstLineChars="100"/>
        <w:rPr>
          <w:rFonts w:hint="eastAsia" w:hAnsi="宋体"/>
          <w:sz w:val="24"/>
          <w:szCs w:val="24"/>
          <w:highlight w:val="none"/>
        </w:rPr>
      </w:pPr>
      <w:r>
        <w:rPr>
          <w:rFonts w:hint="eastAsia" w:hAnsi="宋体"/>
          <w:sz w:val="24"/>
          <w:szCs w:val="24"/>
          <w:highlight w:val="none"/>
        </w:rPr>
        <w:t>20.1资格性响应文件和其他响应文件应于递交响应文件截止时间前送达指定地点，采购代理机构拒绝接收截止时间后送达的响应文件。</w:t>
      </w:r>
    </w:p>
    <w:p w14:paraId="5BCC28CB">
      <w:pPr>
        <w:spacing w:line="360" w:lineRule="auto"/>
        <w:ind w:firstLine="240" w:firstLineChars="100"/>
        <w:rPr>
          <w:rFonts w:hint="eastAsia" w:hAnsi="宋体"/>
          <w:sz w:val="24"/>
          <w:szCs w:val="24"/>
          <w:highlight w:val="none"/>
        </w:rPr>
      </w:pPr>
      <w:r>
        <w:rPr>
          <w:rFonts w:hint="eastAsia" w:hAnsi="宋体"/>
          <w:sz w:val="24"/>
          <w:szCs w:val="24"/>
          <w:highlight w:val="none"/>
        </w:rPr>
        <w:t>20.2采购代理机构将向通过资格审查的供应商发出谈判邀请；告知未通过资格审查的供应商未通过的原因。</w:t>
      </w:r>
    </w:p>
    <w:p w14:paraId="2863C91A">
      <w:pPr>
        <w:spacing w:line="360" w:lineRule="auto"/>
        <w:ind w:firstLine="240" w:firstLineChars="100"/>
        <w:rPr>
          <w:rFonts w:hint="eastAsia" w:hAnsi="宋体"/>
          <w:sz w:val="24"/>
          <w:szCs w:val="24"/>
          <w:highlight w:val="none"/>
        </w:rPr>
      </w:pPr>
      <w:r>
        <w:rPr>
          <w:rFonts w:hint="eastAsia" w:hAnsi="宋体"/>
          <w:sz w:val="24"/>
          <w:szCs w:val="24"/>
          <w:highlight w:val="none"/>
        </w:rPr>
        <w:t>20.3最终报价函在谈判后，谈判小组要求供应商进行最后报价时递交。</w:t>
      </w:r>
    </w:p>
    <w:p w14:paraId="7E35FCDB">
      <w:pPr>
        <w:spacing w:line="360" w:lineRule="auto"/>
        <w:ind w:firstLine="240" w:firstLineChars="100"/>
        <w:rPr>
          <w:rFonts w:hint="eastAsia" w:hAnsi="宋体"/>
          <w:sz w:val="24"/>
          <w:szCs w:val="24"/>
          <w:highlight w:val="none"/>
        </w:rPr>
      </w:pPr>
      <w:r>
        <w:rPr>
          <w:rFonts w:hint="eastAsia" w:hAnsi="宋体"/>
          <w:sz w:val="24"/>
          <w:szCs w:val="24"/>
          <w:highlight w:val="none"/>
        </w:rPr>
        <w:t>20.4本次采购不接收邮寄的响应文件。</w:t>
      </w:r>
    </w:p>
    <w:bookmarkEnd w:id="26"/>
    <w:bookmarkEnd w:id="27"/>
    <w:bookmarkEnd w:id="28"/>
    <w:bookmarkEnd w:id="29"/>
    <w:bookmarkEnd w:id="30"/>
    <w:p w14:paraId="2E7D46CB">
      <w:pPr>
        <w:spacing w:line="360" w:lineRule="auto"/>
        <w:rPr>
          <w:rFonts w:hint="eastAsia" w:hAnsi="宋体"/>
          <w:b/>
          <w:bCs/>
          <w:sz w:val="24"/>
          <w:szCs w:val="24"/>
          <w:highlight w:val="none"/>
        </w:rPr>
      </w:pPr>
      <w:bookmarkStart w:id="31" w:name="_Toc183582228"/>
      <w:bookmarkStart w:id="32" w:name="_Toc183682365"/>
      <w:bookmarkStart w:id="33" w:name="_Toc217446055"/>
      <w:r>
        <w:rPr>
          <w:rFonts w:hint="eastAsia" w:hAnsi="宋体"/>
          <w:b/>
          <w:bCs/>
          <w:sz w:val="24"/>
          <w:szCs w:val="24"/>
          <w:highlight w:val="none"/>
        </w:rPr>
        <w:t>21.响应文件的修改和撤回（补充、修改响应文件的密封和标注按照本章“19.响应文件的密封和标注”规定处理）</w:t>
      </w:r>
    </w:p>
    <w:p w14:paraId="6A1B35AD">
      <w:pPr>
        <w:spacing w:line="360" w:lineRule="auto"/>
        <w:ind w:firstLine="240" w:firstLineChars="100"/>
        <w:rPr>
          <w:rFonts w:hint="eastAsia" w:hAnsi="宋体"/>
          <w:sz w:val="24"/>
          <w:szCs w:val="24"/>
          <w:highlight w:val="none"/>
        </w:rPr>
      </w:pPr>
      <w:r>
        <w:rPr>
          <w:rFonts w:hint="eastAsia" w:hAnsi="宋体"/>
          <w:sz w:val="24"/>
          <w:szCs w:val="24"/>
          <w:highlight w:val="none"/>
        </w:rPr>
        <w:t>21</w:t>
      </w:r>
      <w:r>
        <w:rPr>
          <w:rFonts w:hAnsi="宋体"/>
          <w:sz w:val="24"/>
          <w:szCs w:val="24"/>
          <w:highlight w:val="none"/>
        </w:rPr>
        <w:t>.</w:t>
      </w:r>
      <w:r>
        <w:rPr>
          <w:rFonts w:hint="eastAsia" w:hAnsi="宋体"/>
          <w:sz w:val="24"/>
          <w:szCs w:val="24"/>
          <w:highlight w:val="none"/>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2A6CB608">
      <w:pPr>
        <w:spacing w:line="360" w:lineRule="auto"/>
        <w:ind w:firstLine="240" w:firstLineChars="100"/>
        <w:rPr>
          <w:rFonts w:hint="eastAsia" w:hAnsi="宋体"/>
          <w:sz w:val="24"/>
          <w:szCs w:val="24"/>
          <w:highlight w:val="none"/>
        </w:rPr>
      </w:pPr>
      <w:r>
        <w:rPr>
          <w:rFonts w:hint="eastAsia" w:hAnsi="宋体"/>
          <w:sz w:val="24"/>
          <w:szCs w:val="24"/>
          <w:highlight w:val="none"/>
        </w:rPr>
        <w:t>21</w:t>
      </w:r>
      <w:r>
        <w:rPr>
          <w:rFonts w:hAnsi="宋体"/>
          <w:sz w:val="24"/>
          <w:szCs w:val="24"/>
          <w:highlight w:val="none"/>
        </w:rPr>
        <w:t>.</w:t>
      </w:r>
      <w:r>
        <w:rPr>
          <w:rFonts w:hint="eastAsia" w:hAnsi="宋体"/>
          <w:sz w:val="24"/>
          <w:szCs w:val="24"/>
          <w:highlight w:val="none"/>
        </w:rPr>
        <w:t>2供应商对响应文件修改的书面材料或撤回的通知应该按规定进行编写、密封、标注和递送，并注明“修改响应文件”字样。</w:t>
      </w:r>
    </w:p>
    <w:p w14:paraId="67E5AF24">
      <w:pPr>
        <w:spacing w:line="360" w:lineRule="auto"/>
        <w:ind w:firstLine="240" w:firstLineChars="100"/>
        <w:rPr>
          <w:rFonts w:hint="eastAsia" w:hAnsi="宋体"/>
          <w:sz w:val="24"/>
          <w:szCs w:val="24"/>
          <w:highlight w:val="none"/>
        </w:rPr>
      </w:pPr>
      <w:r>
        <w:rPr>
          <w:rFonts w:hint="eastAsia" w:hAnsi="宋体"/>
          <w:sz w:val="24"/>
          <w:szCs w:val="24"/>
          <w:highlight w:val="none"/>
        </w:rPr>
        <w:t>21</w:t>
      </w:r>
      <w:r>
        <w:rPr>
          <w:rFonts w:hAnsi="宋体"/>
          <w:sz w:val="24"/>
          <w:szCs w:val="24"/>
          <w:highlight w:val="none"/>
        </w:rPr>
        <w:t>.</w:t>
      </w:r>
      <w:r>
        <w:rPr>
          <w:rFonts w:hint="eastAsia" w:hAnsi="宋体"/>
          <w:sz w:val="24"/>
          <w:szCs w:val="24"/>
          <w:highlight w:val="none"/>
        </w:rPr>
        <w:t>3供应商不得在递交截止时间起至响应文件有效期期满前撤回其响应文件。</w:t>
      </w:r>
    </w:p>
    <w:p w14:paraId="2BD0C54C">
      <w:pPr>
        <w:spacing w:line="360" w:lineRule="auto"/>
        <w:ind w:firstLine="240" w:firstLineChars="100"/>
        <w:rPr>
          <w:rFonts w:hint="eastAsia" w:hAnsi="宋体"/>
          <w:sz w:val="24"/>
          <w:szCs w:val="24"/>
          <w:highlight w:val="none"/>
        </w:rPr>
      </w:pPr>
      <w:r>
        <w:rPr>
          <w:rFonts w:hint="eastAsia" w:hAnsi="宋体"/>
          <w:sz w:val="24"/>
          <w:szCs w:val="24"/>
          <w:highlight w:val="none"/>
        </w:rPr>
        <w:t>21.4响应文件中报价如果出现下列不一致的，可按以下原则进行修改：</w:t>
      </w:r>
    </w:p>
    <w:p w14:paraId="269B27BA">
      <w:pPr>
        <w:spacing w:line="360" w:lineRule="auto"/>
        <w:ind w:firstLine="240" w:firstLineChars="100"/>
        <w:rPr>
          <w:rFonts w:hint="eastAsia" w:hAnsi="宋体"/>
          <w:sz w:val="24"/>
          <w:szCs w:val="24"/>
          <w:highlight w:val="none"/>
        </w:rPr>
      </w:pPr>
      <w:r>
        <w:rPr>
          <w:rFonts w:hint="eastAsia" w:hAnsi="宋体"/>
          <w:sz w:val="24"/>
          <w:szCs w:val="24"/>
          <w:highlight w:val="none"/>
        </w:rPr>
        <w:t>（一）大写金额和小写金额不一致的，以大写金额为准，但大写金额文字存在错误的，应当先对大写金额的文字错误进行澄清、说明或者更正，再行修正。</w:t>
      </w:r>
    </w:p>
    <w:p w14:paraId="23CAA30F">
      <w:pPr>
        <w:spacing w:line="360" w:lineRule="auto"/>
        <w:ind w:firstLine="240" w:firstLineChars="100"/>
        <w:rPr>
          <w:rFonts w:hint="eastAsia" w:hAnsi="宋体"/>
          <w:sz w:val="24"/>
          <w:szCs w:val="24"/>
          <w:highlight w:val="none"/>
        </w:rPr>
      </w:pPr>
      <w:r>
        <w:rPr>
          <w:rFonts w:hint="eastAsia" w:hAnsi="宋体"/>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8D04CC7">
      <w:pPr>
        <w:spacing w:line="360" w:lineRule="auto"/>
        <w:ind w:firstLine="240" w:firstLineChars="100"/>
        <w:rPr>
          <w:rFonts w:hint="eastAsia" w:hAnsi="宋体"/>
          <w:sz w:val="24"/>
          <w:szCs w:val="24"/>
          <w:highlight w:val="none"/>
        </w:rPr>
      </w:pPr>
      <w:r>
        <w:rPr>
          <w:rFonts w:hint="eastAsia" w:hAnsi="宋体"/>
          <w:sz w:val="24"/>
          <w:szCs w:val="24"/>
          <w:highlight w:val="none"/>
        </w:rPr>
        <w:t>（三）单价金额小数点或者百分比有明显错位的，以总价为准，修正单价。</w:t>
      </w:r>
    </w:p>
    <w:p w14:paraId="116711B3">
      <w:pPr>
        <w:spacing w:line="360" w:lineRule="auto"/>
        <w:rPr>
          <w:rFonts w:hint="eastAsia" w:hAnsi="宋体"/>
          <w:sz w:val="24"/>
          <w:szCs w:val="24"/>
          <w:highlight w:val="none"/>
        </w:rPr>
      </w:pPr>
      <w:r>
        <w:rPr>
          <w:rFonts w:hint="eastAsia" w:hAnsi="宋体"/>
          <w:sz w:val="24"/>
          <w:szCs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0EB2E88">
      <w:pPr>
        <w:spacing w:line="360" w:lineRule="auto"/>
        <w:ind w:firstLine="240" w:firstLineChars="100"/>
        <w:rPr>
          <w:rFonts w:hint="eastAsia" w:hAnsi="宋体"/>
          <w:b/>
          <w:bCs/>
          <w:sz w:val="28"/>
          <w:szCs w:val="28"/>
          <w:highlight w:val="none"/>
        </w:rPr>
      </w:pPr>
      <w:r>
        <w:rPr>
          <w:rFonts w:hint="eastAsia" w:hAnsi="宋体"/>
          <w:sz w:val="24"/>
          <w:szCs w:val="24"/>
          <w:highlight w:val="none"/>
        </w:rPr>
        <w:t>21.5供应商对其提交的响应文件的真实性、合法性承担法律责任。</w:t>
      </w:r>
      <w:bookmarkEnd w:id="31"/>
      <w:bookmarkEnd w:id="32"/>
      <w:bookmarkEnd w:id="33"/>
    </w:p>
    <w:p w14:paraId="4AC8E73D">
      <w:pPr>
        <w:spacing w:line="360" w:lineRule="auto"/>
        <w:jc w:val="center"/>
        <w:rPr>
          <w:rFonts w:hint="eastAsia" w:hAnsi="宋体"/>
          <w:b/>
          <w:bCs/>
          <w:sz w:val="28"/>
          <w:szCs w:val="28"/>
          <w:highlight w:val="none"/>
        </w:rPr>
      </w:pPr>
      <w:r>
        <w:rPr>
          <w:rFonts w:hint="eastAsia" w:hAnsi="宋体"/>
          <w:b/>
          <w:bCs/>
          <w:sz w:val="28"/>
          <w:szCs w:val="28"/>
          <w:highlight w:val="none"/>
        </w:rPr>
        <w:t>五、评审</w:t>
      </w:r>
    </w:p>
    <w:p w14:paraId="0BADBD59">
      <w:pPr>
        <w:spacing w:line="360" w:lineRule="auto"/>
        <w:rPr>
          <w:rFonts w:hint="eastAsia" w:hAnsi="宋体"/>
          <w:b/>
          <w:bCs/>
          <w:sz w:val="28"/>
          <w:szCs w:val="28"/>
          <w:highlight w:val="none"/>
        </w:rPr>
      </w:pPr>
      <w:r>
        <w:rPr>
          <w:rFonts w:hint="eastAsia" w:hAnsi="宋体"/>
          <w:b/>
          <w:bCs/>
          <w:sz w:val="24"/>
          <w:szCs w:val="24"/>
          <w:highlight w:val="none"/>
        </w:rPr>
        <w:t>22.谈判小组的组建及其评审工作按照有关法律制度和本文件第九章的规定进行。</w:t>
      </w:r>
    </w:p>
    <w:p w14:paraId="585934F4">
      <w:pPr>
        <w:spacing w:line="360" w:lineRule="auto"/>
        <w:jc w:val="center"/>
        <w:rPr>
          <w:rFonts w:hint="eastAsia" w:hAnsi="宋体"/>
          <w:b/>
          <w:bCs/>
          <w:sz w:val="28"/>
          <w:szCs w:val="28"/>
          <w:highlight w:val="none"/>
        </w:rPr>
      </w:pPr>
      <w:r>
        <w:rPr>
          <w:rFonts w:hint="eastAsia" w:hAnsi="宋体"/>
          <w:b/>
          <w:bCs/>
          <w:sz w:val="28"/>
          <w:szCs w:val="28"/>
          <w:highlight w:val="none"/>
        </w:rPr>
        <w:t xml:space="preserve"> 六、成交事项</w:t>
      </w:r>
    </w:p>
    <w:p w14:paraId="69689182">
      <w:pPr>
        <w:spacing w:line="360" w:lineRule="auto"/>
        <w:rPr>
          <w:rFonts w:hint="eastAsia" w:hAnsi="宋体"/>
          <w:b/>
          <w:bCs/>
          <w:sz w:val="24"/>
          <w:szCs w:val="24"/>
          <w:highlight w:val="none"/>
        </w:rPr>
      </w:pPr>
      <w:r>
        <w:rPr>
          <w:rFonts w:hint="eastAsia" w:hAnsi="宋体"/>
          <w:b/>
          <w:bCs/>
          <w:sz w:val="24"/>
          <w:szCs w:val="24"/>
          <w:highlight w:val="none"/>
        </w:rPr>
        <w:t>23.确定成交供应商</w:t>
      </w:r>
    </w:p>
    <w:p w14:paraId="0FC5CCD3">
      <w:pPr>
        <w:spacing w:line="360" w:lineRule="auto"/>
        <w:ind w:firstLine="240" w:firstLineChars="100"/>
        <w:rPr>
          <w:rFonts w:hint="eastAsia" w:hAnsi="宋体"/>
          <w:sz w:val="24"/>
          <w:szCs w:val="24"/>
          <w:highlight w:val="none"/>
        </w:rPr>
      </w:pPr>
      <w:r>
        <w:rPr>
          <w:rFonts w:hint="eastAsia" w:hAnsi="宋体"/>
          <w:sz w:val="24"/>
          <w:szCs w:val="24"/>
          <w:highlight w:val="none"/>
        </w:rPr>
        <w:t>采购人将按谈判小组推荐的成交候选供应商顺序确定成交供应商。</w:t>
      </w:r>
    </w:p>
    <w:p w14:paraId="7E189F5C">
      <w:pPr>
        <w:spacing w:line="360" w:lineRule="auto"/>
        <w:ind w:firstLine="240" w:firstLineChars="100"/>
        <w:rPr>
          <w:rFonts w:hint="eastAsia" w:hAnsi="宋体"/>
          <w:sz w:val="24"/>
          <w:szCs w:val="24"/>
          <w:highlight w:val="none"/>
        </w:rPr>
      </w:pPr>
      <w:r>
        <w:rPr>
          <w:rFonts w:hint="eastAsia" w:hAnsi="宋体"/>
          <w:sz w:val="24"/>
          <w:szCs w:val="24"/>
          <w:highlight w:val="none"/>
        </w:rPr>
        <w:t>23.</w:t>
      </w:r>
      <w:r>
        <w:rPr>
          <w:rFonts w:hint="eastAsia" w:hAnsi="宋体"/>
          <w:sz w:val="24"/>
          <w:szCs w:val="24"/>
          <w:highlight w:val="none"/>
          <w:lang w:val="en-US" w:eastAsia="zh-CN"/>
        </w:rPr>
        <w:t>1</w:t>
      </w:r>
      <w:r>
        <w:rPr>
          <w:rFonts w:hint="eastAsia" w:hAnsi="宋体"/>
          <w:sz w:val="24"/>
          <w:szCs w:val="24"/>
          <w:highlight w:val="none"/>
        </w:rPr>
        <w:t>将在</w:t>
      </w:r>
      <w:r>
        <w:rPr>
          <w:rFonts w:hint="eastAsia" w:hAnsi="宋体"/>
          <w:sz w:val="24"/>
          <w:szCs w:val="24"/>
          <w:highlight w:val="none"/>
          <w:lang w:val="en-US" w:eastAsia="zh-CN"/>
        </w:rPr>
        <w:t>3</w:t>
      </w:r>
      <w:r>
        <w:rPr>
          <w:rFonts w:hint="eastAsia" w:hAnsi="宋体"/>
          <w:sz w:val="24"/>
          <w:szCs w:val="24"/>
          <w:highlight w:val="none"/>
        </w:rPr>
        <w:t>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14:paraId="41E12ACB">
      <w:pPr>
        <w:spacing w:line="360" w:lineRule="auto"/>
        <w:ind w:firstLine="240" w:firstLineChars="100"/>
        <w:rPr>
          <w:rFonts w:hint="eastAsia" w:hAnsi="宋体"/>
          <w:sz w:val="24"/>
          <w:szCs w:val="24"/>
          <w:highlight w:val="none"/>
        </w:rPr>
      </w:pPr>
      <w:r>
        <w:rPr>
          <w:rFonts w:hint="eastAsia" w:hAnsi="宋体"/>
          <w:sz w:val="24"/>
          <w:szCs w:val="24"/>
          <w:highlight w:val="none"/>
        </w:rPr>
        <w:t>23.</w:t>
      </w:r>
      <w:r>
        <w:rPr>
          <w:rFonts w:hint="eastAsia" w:hAnsi="宋体"/>
          <w:sz w:val="24"/>
          <w:szCs w:val="24"/>
          <w:highlight w:val="none"/>
          <w:lang w:val="en-US" w:eastAsia="zh-CN"/>
        </w:rPr>
        <w:t>2</w:t>
      </w:r>
      <w:r>
        <w:rPr>
          <w:rFonts w:hint="eastAsia" w:hAnsi="宋体"/>
          <w:sz w:val="24"/>
          <w:szCs w:val="24"/>
          <w:highlight w:val="none"/>
        </w:rPr>
        <w:t>采购人确定成交供应商过程中，发现成交候选供应商有下列情形之一的，应当不予确定其为成交供应商：</w:t>
      </w:r>
    </w:p>
    <w:p w14:paraId="70EB09AD">
      <w:pPr>
        <w:spacing w:line="360" w:lineRule="auto"/>
        <w:ind w:firstLine="240" w:firstLineChars="100"/>
        <w:rPr>
          <w:rFonts w:hint="eastAsia" w:hAnsi="宋体"/>
          <w:sz w:val="24"/>
          <w:szCs w:val="24"/>
          <w:highlight w:val="none"/>
        </w:rPr>
      </w:pPr>
      <w:r>
        <w:rPr>
          <w:rFonts w:hint="eastAsia" w:hAnsi="宋体"/>
          <w:sz w:val="24"/>
          <w:szCs w:val="24"/>
          <w:highlight w:val="none"/>
        </w:rPr>
        <w:t>（1）发现成交候选供应商存在禁止参加本项目采购活动的违法行为的；</w:t>
      </w:r>
    </w:p>
    <w:p w14:paraId="212BE2F7">
      <w:pPr>
        <w:spacing w:line="360" w:lineRule="auto"/>
        <w:ind w:firstLine="240" w:firstLineChars="100"/>
        <w:rPr>
          <w:rFonts w:hint="eastAsia" w:hAnsi="宋体"/>
          <w:sz w:val="24"/>
          <w:szCs w:val="24"/>
          <w:highlight w:val="none"/>
        </w:rPr>
      </w:pPr>
      <w:r>
        <w:rPr>
          <w:rFonts w:hint="eastAsia" w:hAnsi="宋体"/>
          <w:sz w:val="24"/>
          <w:szCs w:val="24"/>
          <w:highlight w:val="none"/>
        </w:rPr>
        <w:t>（2）成交候选供应商因不可抗力，不能继续参加政府采购活动。</w:t>
      </w:r>
    </w:p>
    <w:p w14:paraId="5658BEB7">
      <w:pPr>
        <w:spacing w:line="360" w:lineRule="auto"/>
        <w:ind w:firstLine="240" w:firstLineChars="100"/>
        <w:rPr>
          <w:rFonts w:hint="eastAsia" w:hAnsi="宋体"/>
          <w:sz w:val="24"/>
          <w:szCs w:val="24"/>
          <w:highlight w:val="none"/>
        </w:rPr>
      </w:pPr>
      <w:r>
        <w:rPr>
          <w:rFonts w:hint="eastAsia" w:hAnsi="宋体"/>
          <w:sz w:val="24"/>
          <w:szCs w:val="24"/>
          <w:highlight w:val="none"/>
        </w:rPr>
        <w:t>（3）成交候选供应商无偿赠与或者低于成本价竞争；</w:t>
      </w:r>
    </w:p>
    <w:p w14:paraId="55DFD4D2">
      <w:pPr>
        <w:spacing w:line="360" w:lineRule="auto"/>
        <w:ind w:firstLine="240" w:firstLineChars="100"/>
        <w:rPr>
          <w:rFonts w:hint="eastAsia" w:hAnsi="宋体"/>
          <w:sz w:val="24"/>
          <w:szCs w:val="24"/>
          <w:highlight w:val="none"/>
        </w:rPr>
      </w:pPr>
      <w:r>
        <w:rPr>
          <w:rFonts w:hint="eastAsia" w:hAnsi="宋体"/>
          <w:sz w:val="24"/>
          <w:szCs w:val="24"/>
          <w:highlight w:val="none"/>
        </w:rPr>
        <w:t>（4）成交候选供应商提供虚假材料；</w:t>
      </w:r>
    </w:p>
    <w:p w14:paraId="2D948BA0">
      <w:pPr>
        <w:spacing w:line="360" w:lineRule="auto"/>
        <w:ind w:firstLine="240" w:firstLineChars="100"/>
        <w:rPr>
          <w:rFonts w:hint="eastAsia" w:hAnsi="宋体"/>
          <w:sz w:val="24"/>
          <w:szCs w:val="24"/>
          <w:highlight w:val="none"/>
        </w:rPr>
      </w:pPr>
      <w:r>
        <w:rPr>
          <w:rFonts w:hint="eastAsia" w:hAnsi="宋体"/>
          <w:sz w:val="24"/>
          <w:szCs w:val="24"/>
          <w:highlight w:val="none"/>
        </w:rPr>
        <w:t>（5）成交候选供应商恶意串通。</w:t>
      </w:r>
    </w:p>
    <w:p w14:paraId="2C394A25">
      <w:pPr>
        <w:spacing w:line="360" w:lineRule="auto"/>
        <w:ind w:firstLine="240" w:firstLineChars="100"/>
        <w:rPr>
          <w:rFonts w:hint="eastAsia" w:hAnsi="宋体"/>
          <w:sz w:val="24"/>
          <w:szCs w:val="24"/>
          <w:highlight w:val="none"/>
        </w:rPr>
      </w:pPr>
      <w:r>
        <w:rPr>
          <w:rFonts w:hint="eastAsia" w:hAnsi="宋体"/>
          <w:sz w:val="24"/>
          <w:szCs w:val="24"/>
          <w:highlight w:val="none"/>
        </w:rPr>
        <w:t>成交候选供应商有本条情形之一的，采购人可以确定后一位成交候选供应商为成交供应商，依次类推。无法确定成交供应商的，应当重新组织采购。</w:t>
      </w:r>
    </w:p>
    <w:p w14:paraId="1A0C34ED">
      <w:pPr>
        <w:spacing w:line="360" w:lineRule="auto"/>
        <w:rPr>
          <w:rFonts w:hint="eastAsia" w:hAnsi="宋体"/>
          <w:b/>
          <w:bCs/>
          <w:sz w:val="24"/>
          <w:szCs w:val="24"/>
          <w:highlight w:val="none"/>
        </w:rPr>
      </w:pPr>
      <w:r>
        <w:rPr>
          <w:rFonts w:hint="eastAsia" w:hAnsi="宋体"/>
          <w:b/>
          <w:bCs/>
          <w:sz w:val="24"/>
          <w:szCs w:val="24"/>
          <w:highlight w:val="none"/>
        </w:rPr>
        <w:t>24.行贿犯罪档案查询</w:t>
      </w:r>
    </w:p>
    <w:p w14:paraId="6E3DCD67">
      <w:pPr>
        <w:spacing w:line="360" w:lineRule="auto"/>
        <w:ind w:firstLine="240" w:firstLineChars="100"/>
        <w:rPr>
          <w:rFonts w:hint="eastAsia" w:hAnsi="宋体"/>
          <w:sz w:val="24"/>
          <w:szCs w:val="24"/>
          <w:highlight w:val="none"/>
        </w:rPr>
      </w:pPr>
      <w:r>
        <w:rPr>
          <w:rFonts w:hint="eastAsia" w:hAnsi="宋体"/>
          <w:sz w:val="24"/>
          <w:szCs w:val="24"/>
          <w:highlight w:val="none"/>
        </w:rPr>
        <w:t>24.1根据《最高人民检察院关于行贿犯罪档案查询工作的规定》和《关于在政府采购活动中全面开展行贿犯罪档案查询的通知》（川检会[2016]5号）的要求，采购人确定成交供应商期间，采购人/采购代理机构将向人民检察院查询成交候选供应商单位及其现任法定代表人、主要负责人是否存在行贿犯罪记录。</w:t>
      </w:r>
    </w:p>
    <w:p w14:paraId="0438AF49">
      <w:pPr>
        <w:spacing w:line="360" w:lineRule="auto"/>
        <w:ind w:firstLine="240" w:firstLineChars="100"/>
        <w:rPr>
          <w:rFonts w:hint="eastAsia" w:hAnsi="宋体"/>
          <w:sz w:val="24"/>
          <w:szCs w:val="24"/>
          <w:highlight w:val="none"/>
        </w:rPr>
      </w:pPr>
      <w:r>
        <w:rPr>
          <w:rFonts w:hint="eastAsia" w:hAnsi="宋体"/>
          <w:sz w:val="24"/>
          <w:szCs w:val="24"/>
          <w:highlight w:val="none"/>
        </w:rPr>
        <w:t>24.2成交候选供应商应按检察院要求及时向采购人/采购代理机构提供查询所需资料。</w:t>
      </w:r>
    </w:p>
    <w:p w14:paraId="707E8F28">
      <w:pPr>
        <w:spacing w:line="360" w:lineRule="auto"/>
        <w:ind w:firstLine="240" w:firstLineChars="100"/>
        <w:rPr>
          <w:rFonts w:hint="eastAsia" w:hAnsi="宋体"/>
          <w:sz w:val="24"/>
          <w:szCs w:val="24"/>
          <w:highlight w:val="none"/>
        </w:rPr>
      </w:pPr>
      <w:r>
        <w:rPr>
          <w:rFonts w:hint="eastAsia" w:hAnsi="宋体"/>
          <w:sz w:val="24"/>
          <w:szCs w:val="24"/>
          <w:highlight w:val="none"/>
        </w:rPr>
        <w:t>24.3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2734330D">
      <w:pPr>
        <w:spacing w:line="360" w:lineRule="auto"/>
        <w:rPr>
          <w:rFonts w:hint="eastAsia" w:hAnsi="宋体"/>
          <w:b/>
          <w:bCs/>
          <w:sz w:val="24"/>
          <w:szCs w:val="24"/>
          <w:highlight w:val="none"/>
        </w:rPr>
      </w:pPr>
      <w:r>
        <w:rPr>
          <w:rFonts w:hint="eastAsia" w:hAnsi="宋体"/>
          <w:b/>
          <w:bCs/>
          <w:sz w:val="24"/>
          <w:szCs w:val="24"/>
          <w:highlight w:val="none"/>
        </w:rPr>
        <w:t>25.成交结果</w:t>
      </w:r>
    </w:p>
    <w:p w14:paraId="5EAA8B75">
      <w:pPr>
        <w:spacing w:line="360" w:lineRule="auto"/>
        <w:ind w:firstLine="240" w:firstLineChars="100"/>
        <w:rPr>
          <w:rFonts w:hint="eastAsia" w:hAnsi="宋体"/>
          <w:sz w:val="24"/>
          <w:szCs w:val="24"/>
          <w:highlight w:val="none"/>
        </w:rPr>
      </w:pPr>
      <w:r>
        <w:rPr>
          <w:rFonts w:hint="eastAsia" w:hAnsi="宋体"/>
          <w:sz w:val="24"/>
          <w:szCs w:val="24"/>
          <w:highlight w:val="none"/>
        </w:rPr>
        <w:t>25.1采购人确定成交供应商后，将及时书面通知采购代理机构，发出成交通知书并发布成交结果公告。</w:t>
      </w:r>
    </w:p>
    <w:p w14:paraId="3B61C0D6">
      <w:pPr>
        <w:spacing w:line="360" w:lineRule="auto"/>
        <w:ind w:firstLine="240" w:firstLineChars="100"/>
        <w:rPr>
          <w:rFonts w:hint="eastAsia" w:hAnsi="宋体"/>
          <w:sz w:val="24"/>
          <w:szCs w:val="24"/>
          <w:highlight w:val="none"/>
        </w:rPr>
      </w:pPr>
      <w:r>
        <w:rPr>
          <w:rFonts w:hint="eastAsia" w:hAnsi="宋体"/>
          <w:sz w:val="24"/>
          <w:szCs w:val="24"/>
          <w:highlight w:val="none"/>
        </w:rPr>
        <w:t>25.2成交供应商应当及时领取成交通知书。本项目不需要交纳履约保证金。</w:t>
      </w:r>
    </w:p>
    <w:p w14:paraId="36DD1748">
      <w:pPr>
        <w:spacing w:line="360" w:lineRule="auto"/>
        <w:ind w:firstLine="240" w:firstLineChars="100"/>
        <w:rPr>
          <w:rFonts w:hint="eastAsia" w:hAnsi="宋体"/>
          <w:sz w:val="24"/>
          <w:szCs w:val="24"/>
          <w:highlight w:val="none"/>
        </w:rPr>
      </w:pPr>
      <w:r>
        <w:rPr>
          <w:rFonts w:hint="eastAsia" w:hAnsi="宋体"/>
          <w:sz w:val="24"/>
          <w:szCs w:val="24"/>
          <w:highlight w:val="none"/>
        </w:rPr>
        <w:t>25.3成交供应商不能及时领取成交通知书，采购人或者采购代理机构应当通过邮寄、快递等方式将项目成交通知书送达成交供应商。</w:t>
      </w:r>
    </w:p>
    <w:p w14:paraId="2E09A56B">
      <w:pPr>
        <w:spacing w:line="360" w:lineRule="auto"/>
        <w:rPr>
          <w:rFonts w:hint="eastAsia" w:hAnsi="宋体"/>
          <w:b/>
          <w:bCs/>
          <w:sz w:val="24"/>
          <w:szCs w:val="24"/>
          <w:highlight w:val="none"/>
        </w:rPr>
      </w:pPr>
      <w:r>
        <w:rPr>
          <w:rFonts w:hint="eastAsia" w:hAnsi="宋体"/>
          <w:b/>
          <w:bCs/>
          <w:sz w:val="24"/>
          <w:szCs w:val="24"/>
          <w:highlight w:val="none"/>
        </w:rPr>
        <w:t>26.成交通知书</w:t>
      </w:r>
    </w:p>
    <w:p w14:paraId="3D9B5D7C">
      <w:pPr>
        <w:spacing w:line="360" w:lineRule="auto"/>
        <w:ind w:firstLine="240" w:firstLineChars="100"/>
        <w:rPr>
          <w:rFonts w:hint="eastAsia" w:hAnsi="宋体"/>
          <w:sz w:val="24"/>
          <w:szCs w:val="24"/>
          <w:highlight w:val="none"/>
        </w:rPr>
      </w:pPr>
      <w:r>
        <w:rPr>
          <w:rFonts w:hint="eastAsia" w:hAnsi="宋体"/>
          <w:sz w:val="24"/>
          <w:szCs w:val="24"/>
          <w:highlight w:val="none"/>
        </w:rPr>
        <w:t>26.1成交通知书为签订采购合同的依据之一，是合同的有效组成部分。</w:t>
      </w:r>
    </w:p>
    <w:p w14:paraId="4E842D7C">
      <w:pPr>
        <w:spacing w:line="360" w:lineRule="auto"/>
        <w:ind w:firstLine="240" w:firstLineChars="100"/>
        <w:rPr>
          <w:rFonts w:hint="eastAsia" w:hAnsi="宋体"/>
          <w:sz w:val="24"/>
          <w:szCs w:val="24"/>
          <w:highlight w:val="none"/>
        </w:rPr>
      </w:pPr>
      <w:r>
        <w:rPr>
          <w:rFonts w:hint="eastAsia" w:hAnsi="宋体"/>
          <w:sz w:val="24"/>
          <w:szCs w:val="24"/>
          <w:highlight w:val="none"/>
        </w:rPr>
        <w:t>26.2成交通知书对采购人和成交供应商均具有法律效力。成交通知书发出后，采购人无正当理由改变成交结果，或者成交供应商无正当理由放弃成交的，将承担相应的法律责任。</w:t>
      </w:r>
    </w:p>
    <w:p w14:paraId="74791E3C">
      <w:pPr>
        <w:spacing w:line="360" w:lineRule="auto"/>
        <w:ind w:firstLine="240" w:firstLineChars="100"/>
        <w:rPr>
          <w:rFonts w:hint="eastAsia" w:hAnsi="宋体"/>
          <w:b/>
          <w:bCs/>
          <w:sz w:val="28"/>
          <w:szCs w:val="28"/>
          <w:highlight w:val="none"/>
        </w:rPr>
      </w:pPr>
      <w:r>
        <w:rPr>
          <w:rFonts w:hint="eastAsia" w:hAnsi="宋体"/>
          <w:sz w:val="24"/>
          <w:szCs w:val="24"/>
          <w:highlight w:val="none"/>
        </w:rPr>
        <w:t>26.3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38E187F1">
      <w:pPr>
        <w:spacing w:line="360" w:lineRule="auto"/>
        <w:jc w:val="center"/>
        <w:rPr>
          <w:rFonts w:hint="eastAsia" w:hAnsi="宋体"/>
          <w:b/>
          <w:bCs/>
          <w:sz w:val="28"/>
          <w:szCs w:val="28"/>
          <w:highlight w:val="none"/>
        </w:rPr>
      </w:pPr>
    </w:p>
    <w:p w14:paraId="1B73DA6E">
      <w:pPr>
        <w:spacing w:line="360" w:lineRule="auto"/>
        <w:jc w:val="center"/>
        <w:rPr>
          <w:rFonts w:hint="eastAsia" w:hAnsi="宋体"/>
          <w:b/>
          <w:bCs/>
          <w:sz w:val="28"/>
          <w:szCs w:val="28"/>
          <w:highlight w:val="none"/>
        </w:rPr>
      </w:pPr>
      <w:r>
        <w:rPr>
          <w:rFonts w:hint="eastAsia" w:hAnsi="宋体"/>
          <w:b/>
          <w:bCs/>
          <w:sz w:val="28"/>
          <w:szCs w:val="28"/>
          <w:highlight w:val="none"/>
        </w:rPr>
        <w:t>七、合同事项</w:t>
      </w:r>
    </w:p>
    <w:p w14:paraId="410B357B">
      <w:pPr>
        <w:spacing w:line="360" w:lineRule="auto"/>
        <w:rPr>
          <w:rFonts w:hint="eastAsia" w:hAnsi="宋体"/>
          <w:b/>
          <w:bCs/>
          <w:sz w:val="24"/>
          <w:szCs w:val="24"/>
          <w:highlight w:val="none"/>
        </w:rPr>
      </w:pPr>
      <w:bookmarkStart w:id="34" w:name="_Toc101338364"/>
      <w:bookmarkStart w:id="35" w:name="_Toc430773927"/>
      <w:bookmarkStart w:id="36" w:name="_Toc101174151"/>
      <w:bookmarkStart w:id="37" w:name="_Toc209847069"/>
      <w:bookmarkStart w:id="38" w:name="_Toc101250646"/>
      <w:r>
        <w:rPr>
          <w:rFonts w:hint="eastAsia" w:hAnsi="宋体"/>
          <w:b/>
          <w:bCs/>
          <w:sz w:val="24"/>
          <w:szCs w:val="24"/>
          <w:highlight w:val="none"/>
        </w:rPr>
        <w:t>27.签订合同</w:t>
      </w:r>
      <w:bookmarkEnd w:id="34"/>
      <w:bookmarkEnd w:id="35"/>
      <w:bookmarkEnd w:id="36"/>
      <w:bookmarkEnd w:id="37"/>
      <w:bookmarkEnd w:id="38"/>
    </w:p>
    <w:p w14:paraId="575EE517">
      <w:pPr>
        <w:spacing w:line="360" w:lineRule="auto"/>
        <w:ind w:firstLine="240" w:firstLineChars="100"/>
        <w:rPr>
          <w:rFonts w:hint="eastAsia" w:hAnsi="宋体"/>
          <w:sz w:val="24"/>
          <w:szCs w:val="24"/>
          <w:highlight w:val="none"/>
        </w:rPr>
      </w:pPr>
      <w:r>
        <w:rPr>
          <w:rFonts w:hint="eastAsia" w:hAnsi="宋体"/>
          <w:sz w:val="24"/>
          <w:szCs w:val="24"/>
          <w:highlight w:val="none"/>
        </w:rPr>
        <w:t>27.1成交供应商应在成交通知书发出之日起三十日内与采购人签订采购合同。由于成交供应商的原因逾期未与采购人签订采购合同的，将视为放弃成交，取消其成交资格并将按相关规定进行处理。</w:t>
      </w:r>
    </w:p>
    <w:p w14:paraId="754D6063">
      <w:pPr>
        <w:spacing w:line="360" w:lineRule="auto"/>
        <w:ind w:firstLine="240" w:firstLineChars="100"/>
        <w:rPr>
          <w:rFonts w:hint="eastAsia" w:hAnsi="宋体"/>
          <w:sz w:val="24"/>
          <w:szCs w:val="24"/>
          <w:highlight w:val="none"/>
        </w:rPr>
      </w:pPr>
      <w:r>
        <w:rPr>
          <w:rFonts w:hint="eastAsia" w:hAnsi="宋体"/>
          <w:sz w:val="24"/>
          <w:szCs w:val="24"/>
          <w:highlight w:val="none"/>
        </w:rPr>
        <w:t>27.2谈判文件、成交供应商的响应文件及双方确认的澄清文件等，均为有法律约束力的经济合同的组成部分。</w:t>
      </w:r>
    </w:p>
    <w:p w14:paraId="2C89BCFE">
      <w:pPr>
        <w:spacing w:line="360" w:lineRule="auto"/>
        <w:ind w:firstLine="240" w:firstLineChars="100"/>
        <w:rPr>
          <w:rFonts w:hint="eastAsia" w:hAnsi="宋体"/>
          <w:sz w:val="24"/>
          <w:szCs w:val="24"/>
          <w:highlight w:val="none"/>
        </w:rPr>
      </w:pPr>
      <w:r>
        <w:rPr>
          <w:rFonts w:hint="eastAsia" w:hAnsi="宋体"/>
          <w:sz w:val="24"/>
          <w:szCs w:val="24"/>
          <w:highlight w:val="none"/>
        </w:rPr>
        <w:t>27.3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61135BC5">
      <w:pPr>
        <w:spacing w:line="360" w:lineRule="auto"/>
        <w:ind w:firstLine="240" w:firstLineChars="100"/>
        <w:rPr>
          <w:rFonts w:hint="eastAsia" w:hAnsi="宋体"/>
          <w:sz w:val="24"/>
          <w:szCs w:val="24"/>
          <w:highlight w:val="none"/>
        </w:rPr>
      </w:pPr>
      <w:r>
        <w:rPr>
          <w:rFonts w:hint="eastAsia" w:hAnsi="宋体"/>
          <w:sz w:val="24"/>
          <w:szCs w:val="24"/>
          <w:highlight w:val="none"/>
        </w:rPr>
        <w:t>27.4成交供应商因不可抗力原因不能履行采购合同或放弃成交的，采购人可以与排在成交供应商之后第一位的成交候选人签订采购合同，以此类推。</w:t>
      </w:r>
    </w:p>
    <w:p w14:paraId="569ABBD3">
      <w:pPr>
        <w:spacing w:line="360" w:lineRule="auto"/>
        <w:ind w:firstLine="240" w:firstLineChars="100"/>
        <w:rPr>
          <w:rFonts w:hint="eastAsia" w:hAnsi="宋体"/>
          <w:sz w:val="24"/>
          <w:szCs w:val="24"/>
          <w:highlight w:val="none"/>
        </w:rPr>
      </w:pPr>
      <w:r>
        <w:rPr>
          <w:rFonts w:hint="eastAsia" w:hAnsi="宋体"/>
          <w:sz w:val="24"/>
          <w:szCs w:val="24"/>
          <w:highlight w:val="none"/>
        </w:rPr>
        <w:t>27.5竞争性谈判文件、成交供应商提交的响应文件、谈判中的最后报价、成交供应商承诺书、成交通知书等均称为有法律约束力的合同组成内容。</w:t>
      </w:r>
    </w:p>
    <w:p w14:paraId="4A48AEDE">
      <w:pPr>
        <w:spacing w:line="360" w:lineRule="auto"/>
        <w:rPr>
          <w:rFonts w:hint="eastAsia" w:hAnsi="宋体"/>
          <w:b/>
          <w:bCs/>
          <w:sz w:val="24"/>
          <w:szCs w:val="24"/>
          <w:highlight w:val="none"/>
        </w:rPr>
      </w:pPr>
      <w:r>
        <w:rPr>
          <w:rFonts w:hint="eastAsia" w:hAnsi="宋体"/>
          <w:b/>
          <w:bCs/>
          <w:sz w:val="24"/>
          <w:szCs w:val="24"/>
          <w:highlight w:val="none"/>
        </w:rPr>
        <w:t>28.合同分包（实质性要求）</w:t>
      </w:r>
    </w:p>
    <w:p w14:paraId="0358CF4C">
      <w:pPr>
        <w:numPr>
          <w:ilvl w:val="0"/>
          <w:numId w:val="0"/>
        </w:numPr>
        <w:spacing w:line="360" w:lineRule="auto"/>
        <w:ind w:firstLine="240" w:firstLineChars="100"/>
        <w:rPr>
          <w:rFonts w:hAnsi="宋体"/>
          <w:sz w:val="24"/>
          <w:szCs w:val="24"/>
          <w:highlight w:val="none"/>
        </w:rPr>
      </w:pPr>
      <w:r>
        <w:rPr>
          <w:rFonts w:hint="eastAsia" w:hAnsi="宋体"/>
          <w:sz w:val="24"/>
          <w:szCs w:val="24"/>
          <w:highlight w:val="none"/>
          <w:lang w:val="en-US" w:eastAsia="zh-CN"/>
        </w:rPr>
        <w:t>本项目</w:t>
      </w:r>
      <w:r>
        <w:rPr>
          <w:rFonts w:hint="eastAsia" w:hAnsi="宋体"/>
          <w:sz w:val="24"/>
          <w:szCs w:val="24"/>
          <w:highlight w:val="none"/>
        </w:rPr>
        <w:t>不允许采用分包方式履行合同。</w:t>
      </w:r>
    </w:p>
    <w:p w14:paraId="25A62124">
      <w:pPr>
        <w:spacing w:line="360" w:lineRule="auto"/>
        <w:rPr>
          <w:rFonts w:hint="eastAsia" w:hAnsi="宋体"/>
          <w:b/>
          <w:bCs/>
          <w:sz w:val="24"/>
          <w:szCs w:val="24"/>
          <w:highlight w:val="none"/>
        </w:rPr>
      </w:pPr>
      <w:r>
        <w:rPr>
          <w:rFonts w:hint="eastAsia" w:hAnsi="宋体"/>
          <w:b/>
          <w:bCs/>
          <w:sz w:val="24"/>
          <w:szCs w:val="24"/>
          <w:highlight w:val="none"/>
        </w:rPr>
        <w:t>29.合同转包（实质性要求）</w:t>
      </w:r>
    </w:p>
    <w:p w14:paraId="402D6A97">
      <w:pPr>
        <w:spacing w:line="360" w:lineRule="auto"/>
        <w:ind w:firstLine="240" w:firstLineChars="100"/>
        <w:rPr>
          <w:rFonts w:hint="eastAsia" w:hAnsi="宋体"/>
          <w:sz w:val="24"/>
          <w:szCs w:val="24"/>
          <w:highlight w:val="none"/>
        </w:rPr>
      </w:pPr>
      <w:r>
        <w:rPr>
          <w:rFonts w:hint="eastAsia" w:hAnsi="宋体"/>
          <w:sz w:val="24"/>
          <w:szCs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042962D">
      <w:pPr>
        <w:spacing w:line="360" w:lineRule="auto"/>
        <w:ind w:firstLine="240" w:firstLineChars="100"/>
        <w:rPr>
          <w:rFonts w:hint="eastAsia" w:hAnsi="宋体"/>
          <w:sz w:val="24"/>
          <w:szCs w:val="24"/>
          <w:highlight w:val="none"/>
        </w:rPr>
      </w:pPr>
      <w:r>
        <w:rPr>
          <w:rFonts w:hint="eastAsia" w:hAnsi="宋体"/>
          <w:sz w:val="24"/>
          <w:szCs w:val="24"/>
          <w:highlight w:val="none"/>
        </w:rPr>
        <w:t>成交供应商转包的，视同拒绝履行采购合同义务，将依法追究法律责任。</w:t>
      </w:r>
    </w:p>
    <w:p w14:paraId="1C534AF3">
      <w:pPr>
        <w:spacing w:line="360" w:lineRule="auto"/>
        <w:rPr>
          <w:rFonts w:hint="eastAsia" w:hAnsi="宋体"/>
          <w:b/>
          <w:bCs/>
          <w:sz w:val="24"/>
          <w:szCs w:val="24"/>
          <w:highlight w:val="none"/>
        </w:rPr>
      </w:pPr>
      <w:r>
        <w:rPr>
          <w:rFonts w:hint="eastAsia" w:hAnsi="宋体"/>
          <w:b/>
          <w:bCs/>
          <w:sz w:val="24"/>
          <w:szCs w:val="24"/>
          <w:highlight w:val="none"/>
        </w:rPr>
        <w:t>30.补充合同</w:t>
      </w:r>
    </w:p>
    <w:p w14:paraId="22C885B9">
      <w:pPr>
        <w:spacing w:line="360" w:lineRule="auto"/>
        <w:ind w:firstLine="240" w:firstLineChars="100"/>
        <w:rPr>
          <w:rFonts w:hint="eastAsia" w:hAnsi="宋体"/>
          <w:sz w:val="24"/>
          <w:szCs w:val="24"/>
          <w:highlight w:val="none"/>
        </w:rPr>
      </w:pPr>
      <w:r>
        <w:rPr>
          <w:rFonts w:hint="eastAsia" w:hAnsi="宋体"/>
          <w:sz w:val="24"/>
          <w:szCs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63794A0F">
      <w:pPr>
        <w:spacing w:line="360" w:lineRule="auto"/>
        <w:rPr>
          <w:rFonts w:hint="eastAsia" w:hAnsi="宋体"/>
          <w:b/>
          <w:bCs/>
          <w:sz w:val="24"/>
          <w:szCs w:val="24"/>
          <w:highlight w:val="none"/>
        </w:rPr>
      </w:pPr>
      <w:r>
        <w:rPr>
          <w:rFonts w:hint="eastAsia" w:hAnsi="宋体"/>
          <w:b/>
          <w:bCs/>
          <w:sz w:val="24"/>
          <w:szCs w:val="24"/>
          <w:highlight w:val="none"/>
        </w:rPr>
        <w:t>31.履约保证金（</w:t>
      </w:r>
      <w:r>
        <w:rPr>
          <w:rFonts w:hint="eastAsia" w:hAnsi="宋体"/>
          <w:b/>
          <w:bCs/>
          <w:sz w:val="24"/>
          <w:szCs w:val="24"/>
          <w:highlight w:val="none"/>
          <w:lang w:val="en-US" w:eastAsia="zh-CN"/>
        </w:rPr>
        <w:t>本项目不要求</w:t>
      </w:r>
      <w:r>
        <w:rPr>
          <w:rFonts w:hint="eastAsia" w:hAnsi="宋体"/>
          <w:b/>
          <w:bCs/>
          <w:sz w:val="24"/>
          <w:szCs w:val="24"/>
          <w:highlight w:val="none"/>
        </w:rPr>
        <w:t>）</w:t>
      </w:r>
    </w:p>
    <w:p w14:paraId="0BE44CC6">
      <w:pPr>
        <w:spacing w:line="360" w:lineRule="auto"/>
        <w:rPr>
          <w:rFonts w:hint="eastAsia" w:hAnsi="宋体" w:eastAsia="宋体"/>
          <w:b/>
          <w:bCs/>
          <w:sz w:val="24"/>
          <w:szCs w:val="24"/>
          <w:highlight w:val="none"/>
          <w:lang w:eastAsia="zh-CN"/>
        </w:rPr>
      </w:pPr>
      <w:r>
        <w:rPr>
          <w:rFonts w:hint="eastAsia" w:hAnsi="宋体"/>
          <w:b/>
          <w:bCs/>
          <w:sz w:val="24"/>
          <w:szCs w:val="24"/>
          <w:highlight w:val="none"/>
        </w:rPr>
        <w:t>32.合同公告</w:t>
      </w:r>
      <w:r>
        <w:rPr>
          <w:rFonts w:hint="eastAsia" w:hAnsi="宋体"/>
          <w:b/>
          <w:bCs/>
          <w:sz w:val="24"/>
          <w:szCs w:val="24"/>
          <w:highlight w:val="none"/>
          <w:lang w:eastAsia="zh-CN"/>
        </w:rPr>
        <w:t>（本项目不适用）</w:t>
      </w:r>
    </w:p>
    <w:p w14:paraId="42FB7CE9">
      <w:pPr>
        <w:spacing w:line="360" w:lineRule="auto"/>
        <w:ind w:firstLine="240" w:firstLineChars="100"/>
        <w:rPr>
          <w:rFonts w:hint="eastAsia" w:hAnsi="宋体"/>
          <w:sz w:val="24"/>
          <w:szCs w:val="24"/>
          <w:highlight w:val="none"/>
        </w:rPr>
      </w:pPr>
      <w:r>
        <w:rPr>
          <w:rFonts w:hint="eastAsia" w:hAnsi="宋体"/>
          <w:sz w:val="24"/>
          <w:szCs w:val="24"/>
          <w:highlight w:val="none"/>
        </w:rPr>
        <w:t>采购人应当自采购合同签订（双方当事人均已签字盖章）之日起2个工作日内，将采购合同在</w:t>
      </w:r>
      <w:r>
        <w:rPr>
          <w:rFonts w:hint="eastAsia" w:hAnsi="宋体"/>
          <w:sz w:val="24"/>
          <w:szCs w:val="24"/>
          <w:highlight w:val="none"/>
          <w:lang w:eastAsia="zh-CN"/>
        </w:rPr>
        <w:t>四川政府采购网</w:t>
      </w:r>
      <w:r>
        <w:rPr>
          <w:rFonts w:hint="eastAsia" w:hAnsi="宋体"/>
          <w:sz w:val="24"/>
          <w:szCs w:val="24"/>
          <w:highlight w:val="none"/>
        </w:rPr>
        <w:t>上公告，但采购合同中涉及国家秘密、商业秘密的内容除外。</w:t>
      </w:r>
    </w:p>
    <w:p w14:paraId="361FCC8D">
      <w:pPr>
        <w:spacing w:line="360" w:lineRule="auto"/>
        <w:rPr>
          <w:rFonts w:hint="eastAsia" w:hAnsi="宋体"/>
          <w:b/>
          <w:bCs/>
          <w:sz w:val="24"/>
          <w:szCs w:val="24"/>
          <w:highlight w:val="none"/>
        </w:rPr>
      </w:pPr>
      <w:r>
        <w:rPr>
          <w:rFonts w:hint="eastAsia" w:hAnsi="宋体"/>
          <w:b/>
          <w:bCs/>
          <w:sz w:val="24"/>
          <w:szCs w:val="24"/>
          <w:highlight w:val="none"/>
        </w:rPr>
        <w:t>33.合同备案</w:t>
      </w:r>
      <w:r>
        <w:rPr>
          <w:rFonts w:hint="eastAsia" w:hAnsi="宋体"/>
          <w:b/>
          <w:bCs/>
          <w:sz w:val="24"/>
          <w:szCs w:val="24"/>
          <w:highlight w:val="none"/>
          <w:lang w:eastAsia="zh-CN"/>
        </w:rPr>
        <w:t>（本项目不适用）</w:t>
      </w:r>
    </w:p>
    <w:p w14:paraId="09217A70">
      <w:pPr>
        <w:spacing w:line="360" w:lineRule="auto"/>
        <w:ind w:firstLine="240" w:firstLineChars="100"/>
        <w:rPr>
          <w:rFonts w:hint="eastAsia" w:hAnsi="宋体"/>
          <w:sz w:val="24"/>
          <w:szCs w:val="24"/>
          <w:highlight w:val="none"/>
        </w:rPr>
      </w:pPr>
      <w:r>
        <w:rPr>
          <w:rFonts w:hint="eastAsia" w:hAnsi="宋体"/>
          <w:sz w:val="24"/>
          <w:szCs w:val="24"/>
          <w:highlight w:val="none"/>
        </w:rPr>
        <w:t>采购人应当将采购合同副本自签订（双方当事人均已签字盖章）之日起七个工作日内通过</w:t>
      </w:r>
      <w:r>
        <w:rPr>
          <w:rFonts w:hint="eastAsia" w:hAnsi="宋体"/>
          <w:sz w:val="24"/>
          <w:szCs w:val="24"/>
          <w:highlight w:val="none"/>
          <w:lang w:eastAsia="zh-CN"/>
        </w:rPr>
        <w:t>四川政府采购网</w:t>
      </w:r>
      <w:r>
        <w:rPr>
          <w:rFonts w:hint="eastAsia" w:hAnsi="宋体"/>
          <w:sz w:val="24"/>
          <w:szCs w:val="24"/>
          <w:highlight w:val="none"/>
        </w:rPr>
        <w:t>报同级财政部门备案。</w:t>
      </w:r>
    </w:p>
    <w:p w14:paraId="40D56424">
      <w:pPr>
        <w:spacing w:line="360" w:lineRule="auto"/>
        <w:rPr>
          <w:rFonts w:hint="eastAsia" w:hAnsi="宋体"/>
          <w:b/>
          <w:bCs/>
          <w:sz w:val="24"/>
          <w:szCs w:val="24"/>
          <w:highlight w:val="none"/>
        </w:rPr>
      </w:pPr>
      <w:r>
        <w:rPr>
          <w:rFonts w:hint="eastAsia" w:hAnsi="宋体"/>
          <w:b/>
          <w:bCs/>
          <w:sz w:val="24"/>
          <w:szCs w:val="24"/>
          <w:highlight w:val="none"/>
        </w:rPr>
        <w:t>34.履行合同</w:t>
      </w:r>
    </w:p>
    <w:p w14:paraId="0B888E30">
      <w:pPr>
        <w:spacing w:line="360" w:lineRule="auto"/>
        <w:ind w:firstLine="240" w:firstLineChars="100"/>
        <w:rPr>
          <w:rFonts w:hint="eastAsia" w:hAnsi="宋体"/>
          <w:sz w:val="24"/>
          <w:szCs w:val="24"/>
          <w:highlight w:val="none"/>
        </w:rPr>
      </w:pPr>
      <w:r>
        <w:rPr>
          <w:rFonts w:hint="eastAsia" w:hAnsi="宋体"/>
          <w:sz w:val="24"/>
          <w:szCs w:val="24"/>
          <w:highlight w:val="none"/>
        </w:rPr>
        <w:t>34.1成交供应商与采购人签订合同后，合同双方应严格执行合同条款，履行合同规定的义务，保证合同的顺利完成。</w:t>
      </w:r>
    </w:p>
    <w:p w14:paraId="1F164250">
      <w:pPr>
        <w:spacing w:line="360" w:lineRule="auto"/>
        <w:ind w:firstLine="240" w:firstLineChars="100"/>
        <w:rPr>
          <w:rFonts w:hint="eastAsia" w:hAnsi="宋体"/>
          <w:sz w:val="24"/>
          <w:szCs w:val="24"/>
          <w:highlight w:val="none"/>
        </w:rPr>
      </w:pPr>
      <w:r>
        <w:rPr>
          <w:rFonts w:hint="eastAsia" w:hAnsi="宋体"/>
          <w:sz w:val="24"/>
          <w:szCs w:val="24"/>
          <w:highlight w:val="none"/>
        </w:rPr>
        <w:t>34.2在合同履行过程中，如发生合同纠纷，合同双方应按照《</w:t>
      </w:r>
      <w:r>
        <w:rPr>
          <w:rFonts w:hint="eastAsia" w:hAnsi="宋体"/>
          <w:sz w:val="24"/>
          <w:szCs w:val="24"/>
          <w:highlight w:val="none"/>
          <w:lang w:val="en-US" w:eastAsia="zh-CN"/>
        </w:rPr>
        <w:t>中华人民共和国民法典</w:t>
      </w:r>
      <w:r>
        <w:rPr>
          <w:rFonts w:hint="eastAsia" w:hAnsi="宋体"/>
          <w:sz w:val="24"/>
          <w:szCs w:val="24"/>
          <w:highlight w:val="none"/>
        </w:rPr>
        <w:t>》的有关规定进行处理。</w:t>
      </w:r>
    </w:p>
    <w:p w14:paraId="3E915D7A">
      <w:pPr>
        <w:spacing w:line="360" w:lineRule="auto"/>
        <w:rPr>
          <w:rFonts w:hint="eastAsia" w:hAnsi="宋体"/>
          <w:b/>
          <w:bCs/>
          <w:sz w:val="24"/>
          <w:szCs w:val="24"/>
          <w:highlight w:val="none"/>
        </w:rPr>
      </w:pPr>
      <w:r>
        <w:rPr>
          <w:rFonts w:hint="eastAsia" w:hAnsi="宋体"/>
          <w:b/>
          <w:bCs/>
          <w:sz w:val="24"/>
          <w:szCs w:val="24"/>
          <w:highlight w:val="none"/>
        </w:rPr>
        <w:t>35.验收</w:t>
      </w:r>
    </w:p>
    <w:p w14:paraId="20D3CB6E">
      <w:pPr>
        <w:pageBreakBefore w:val="0"/>
        <w:widowControl/>
        <w:kinsoku/>
        <w:wordWrap/>
        <w:overflowPunct/>
        <w:topLinePunct w:val="0"/>
        <w:bidi w:val="0"/>
        <w:spacing w:line="360" w:lineRule="auto"/>
        <w:ind w:firstLine="240" w:firstLineChars="100"/>
        <w:jc w:val="left"/>
        <w:textAlignment w:val="auto"/>
        <w:outlineLvl w:val="1"/>
        <w:rPr>
          <w:rFonts w:hint="eastAsia" w:ascii="宋体" w:hAnsi="宋体" w:cs="宋体"/>
          <w:color w:val="000000"/>
          <w:sz w:val="24"/>
          <w:szCs w:val="24"/>
          <w:highlight w:val="none"/>
        </w:rPr>
      </w:pPr>
      <w:r>
        <w:rPr>
          <w:rFonts w:hint="eastAsia" w:hAnsi="宋体"/>
          <w:sz w:val="24"/>
          <w:szCs w:val="24"/>
          <w:highlight w:val="none"/>
        </w:rPr>
        <w:t>35.1本项目采购人及其委托的采购代理机构将严格</w:t>
      </w:r>
      <w:r>
        <w:rPr>
          <w:rFonts w:hint="eastAsia" w:ascii="宋体" w:hAnsi="宋体" w:cs="宋体"/>
          <w:bCs/>
          <w:sz w:val="24"/>
          <w:szCs w:val="24"/>
          <w:highlight w:val="none"/>
          <w:lang w:val="en-US" w:eastAsia="zh-CN"/>
        </w:rPr>
        <w:t>参照</w:t>
      </w:r>
      <w:r>
        <w:rPr>
          <w:rFonts w:hint="eastAsia" w:ascii="宋体" w:hAnsi="宋体" w:cs="宋体"/>
          <w:bCs/>
          <w:sz w:val="24"/>
          <w:szCs w:val="24"/>
          <w:highlight w:val="none"/>
        </w:rPr>
        <w:t>政府采购相关法律法规以及《财政部关于进一步加强政府采购需求和履约验收管理的指导意见》（财库〔2016〕205号）和财政部《政府采购需求管理办法》(财库[2021]22号）文件,按照采购文件要求及响应文件应答等内容进行验收。</w:t>
      </w:r>
    </w:p>
    <w:p w14:paraId="6753236B">
      <w:pPr>
        <w:keepNext w:val="0"/>
        <w:keepLines w:val="0"/>
        <w:pageBreakBefore w:val="0"/>
        <w:widowControl/>
        <w:kinsoku/>
        <w:wordWrap/>
        <w:overflowPunct/>
        <w:topLinePunct w:val="0"/>
        <w:autoSpaceDE/>
        <w:autoSpaceDN/>
        <w:bidi w:val="0"/>
        <w:spacing w:line="360" w:lineRule="auto"/>
        <w:jc w:val="left"/>
        <w:textAlignment w:val="auto"/>
        <w:outlineLvl w:val="1"/>
        <w:rPr>
          <w:rFonts w:hint="eastAsia" w:hAnsi="宋体"/>
          <w:b/>
          <w:bCs/>
          <w:sz w:val="24"/>
          <w:szCs w:val="24"/>
          <w:highlight w:val="none"/>
        </w:rPr>
      </w:pPr>
      <w:r>
        <w:rPr>
          <w:rFonts w:hint="eastAsia" w:ascii="宋体" w:hAnsi="宋体" w:cs="宋体"/>
          <w:b/>
          <w:bCs/>
          <w:color w:val="000000"/>
          <w:sz w:val="24"/>
          <w:szCs w:val="24"/>
          <w:highlight w:val="none"/>
          <w:lang w:val="en-US" w:eastAsia="zh-CN"/>
        </w:rPr>
        <w:t>36.</w:t>
      </w:r>
      <w:r>
        <w:rPr>
          <w:rFonts w:hint="eastAsia" w:ascii="宋体" w:hAnsi="宋体" w:cs="宋体"/>
          <w:b/>
          <w:bCs/>
          <w:color w:val="000000"/>
          <w:sz w:val="24"/>
          <w:szCs w:val="24"/>
          <w:highlight w:val="none"/>
        </w:rPr>
        <w:t>验收方式</w:t>
      </w:r>
      <w:r>
        <w:rPr>
          <w:rFonts w:ascii="宋体" w:hAnsi="宋体" w:cs="宋体"/>
          <w:b/>
          <w:bCs/>
          <w:color w:val="000000"/>
          <w:sz w:val="24"/>
          <w:szCs w:val="24"/>
          <w:highlight w:val="none"/>
        </w:rPr>
        <w:t>:</w:t>
      </w:r>
      <w:r>
        <w:rPr>
          <w:rFonts w:hint="eastAsia" w:ascii="宋体" w:hAnsi="宋体" w:cs="宋体"/>
          <w:b/>
          <w:bCs/>
          <w:color w:val="000000"/>
          <w:sz w:val="24"/>
          <w:szCs w:val="24"/>
          <w:highlight w:val="none"/>
        </w:rPr>
        <w:t>按照</w:t>
      </w:r>
      <w:r>
        <w:rPr>
          <w:rFonts w:ascii="宋体" w:hAnsi="宋体" w:cs="宋体"/>
          <w:b/>
          <w:bCs/>
          <w:color w:val="000000"/>
          <w:sz w:val="24"/>
          <w:szCs w:val="24"/>
          <w:highlight w:val="none"/>
        </w:rPr>
        <w:t>采购</w:t>
      </w:r>
      <w:r>
        <w:rPr>
          <w:rFonts w:hint="eastAsia" w:ascii="宋体" w:hAnsi="宋体" w:cs="宋体"/>
          <w:b/>
          <w:bCs/>
          <w:color w:val="000000"/>
          <w:sz w:val="24"/>
          <w:szCs w:val="24"/>
          <w:highlight w:val="none"/>
        </w:rPr>
        <w:t>项目具体</w:t>
      </w:r>
      <w:r>
        <w:rPr>
          <w:rFonts w:ascii="宋体" w:hAnsi="宋体" w:cs="宋体"/>
          <w:b/>
          <w:bCs/>
          <w:color w:val="000000"/>
          <w:sz w:val="24"/>
          <w:szCs w:val="24"/>
          <w:highlight w:val="none"/>
        </w:rPr>
        <w:t>要求</w:t>
      </w:r>
      <w:r>
        <w:rPr>
          <w:rFonts w:hint="eastAsia" w:ascii="宋体" w:hAnsi="宋体" w:cs="宋体"/>
          <w:b/>
          <w:bCs/>
          <w:color w:val="000000"/>
          <w:sz w:val="24"/>
          <w:szCs w:val="24"/>
          <w:highlight w:val="none"/>
        </w:rPr>
        <w:t>制定验收方案。</w:t>
      </w:r>
    </w:p>
    <w:p w14:paraId="1A9F0AD9">
      <w:pPr>
        <w:spacing w:line="360" w:lineRule="auto"/>
        <w:rPr>
          <w:rFonts w:hint="eastAsia" w:hAnsi="宋体"/>
          <w:b/>
          <w:bCs/>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b/>
          <w:bCs/>
          <w:color w:val="000000"/>
          <w:sz w:val="24"/>
          <w:szCs w:val="24"/>
          <w:highlight w:val="none"/>
          <w:lang w:val="en-US" w:eastAsia="zh-CN"/>
        </w:rPr>
        <w:t>7</w:t>
      </w:r>
      <w:r>
        <w:rPr>
          <w:rFonts w:hint="eastAsia" w:ascii="宋体" w:hAnsi="宋体" w:eastAsia="宋体" w:cs="宋体"/>
          <w:b/>
          <w:bCs/>
          <w:color w:val="000000"/>
          <w:sz w:val="24"/>
          <w:szCs w:val="24"/>
          <w:highlight w:val="none"/>
        </w:rPr>
        <w:t>.资金</w:t>
      </w:r>
      <w:r>
        <w:rPr>
          <w:rFonts w:hint="eastAsia" w:hAnsi="宋体"/>
          <w:b/>
          <w:bCs/>
          <w:sz w:val="24"/>
          <w:szCs w:val="24"/>
          <w:highlight w:val="none"/>
        </w:rPr>
        <w:t>支付</w:t>
      </w:r>
    </w:p>
    <w:p w14:paraId="1D76E2C9">
      <w:pPr>
        <w:spacing w:line="360" w:lineRule="auto"/>
        <w:ind w:firstLine="240" w:firstLineChars="100"/>
        <w:rPr>
          <w:rFonts w:hint="eastAsia" w:hAnsi="宋体"/>
          <w:sz w:val="24"/>
          <w:szCs w:val="24"/>
          <w:highlight w:val="none"/>
        </w:rPr>
      </w:pPr>
      <w:r>
        <w:rPr>
          <w:rFonts w:hint="eastAsia" w:hAnsi="宋体"/>
          <w:color w:val="000000"/>
          <w:sz w:val="24"/>
          <w:szCs w:val="24"/>
          <w:highlight w:val="none"/>
        </w:rPr>
        <w:t>采购人将按照采购合同规定，及时向成交供应商支付采购资金。</w:t>
      </w:r>
      <w:r>
        <w:rPr>
          <w:rFonts w:hint="eastAsia" w:hAnsi="宋体"/>
          <w:sz w:val="24"/>
          <w:szCs w:val="24"/>
          <w:highlight w:val="none"/>
        </w:rPr>
        <w:t xml:space="preserve"> </w:t>
      </w:r>
    </w:p>
    <w:p w14:paraId="75A52CC8">
      <w:pPr>
        <w:spacing w:line="360" w:lineRule="auto"/>
        <w:jc w:val="center"/>
        <w:rPr>
          <w:rFonts w:hint="eastAsia" w:hAnsi="宋体"/>
          <w:b/>
          <w:bCs/>
          <w:sz w:val="28"/>
          <w:szCs w:val="28"/>
          <w:highlight w:val="none"/>
        </w:rPr>
      </w:pPr>
      <w:r>
        <w:rPr>
          <w:rFonts w:hint="eastAsia" w:hAnsi="宋体"/>
          <w:b/>
          <w:bCs/>
          <w:sz w:val="28"/>
          <w:szCs w:val="28"/>
          <w:highlight w:val="none"/>
        </w:rPr>
        <w:t>八、谈判纪律要求</w:t>
      </w:r>
    </w:p>
    <w:p w14:paraId="7994C0A8">
      <w:pPr>
        <w:spacing w:line="360" w:lineRule="auto"/>
        <w:rPr>
          <w:rFonts w:hint="eastAsia" w:hAnsi="宋体"/>
          <w:b/>
          <w:bCs/>
          <w:sz w:val="24"/>
          <w:szCs w:val="24"/>
          <w:highlight w:val="none"/>
        </w:rPr>
      </w:pPr>
      <w:r>
        <w:rPr>
          <w:rFonts w:hint="eastAsia" w:hAnsi="宋体"/>
          <w:b/>
          <w:bCs/>
          <w:sz w:val="24"/>
          <w:szCs w:val="24"/>
          <w:highlight w:val="none"/>
        </w:rPr>
        <w:t>37.供应商不得具有的情形</w:t>
      </w:r>
    </w:p>
    <w:p w14:paraId="0B757B82">
      <w:pPr>
        <w:spacing w:line="360" w:lineRule="auto"/>
        <w:ind w:firstLine="240" w:firstLineChars="100"/>
        <w:rPr>
          <w:rFonts w:hint="eastAsia" w:hAnsi="宋体"/>
          <w:sz w:val="24"/>
          <w:szCs w:val="24"/>
          <w:highlight w:val="none"/>
        </w:rPr>
      </w:pPr>
      <w:r>
        <w:rPr>
          <w:rFonts w:hint="eastAsia" w:hAnsi="宋体"/>
          <w:sz w:val="24"/>
          <w:szCs w:val="24"/>
          <w:highlight w:val="none"/>
        </w:rPr>
        <w:t>供应商参加本项目谈判不得有下列情形：</w:t>
      </w:r>
    </w:p>
    <w:p w14:paraId="62E8F725">
      <w:pPr>
        <w:spacing w:line="360" w:lineRule="auto"/>
        <w:ind w:firstLine="240" w:firstLineChars="100"/>
        <w:rPr>
          <w:rFonts w:hint="eastAsia" w:hAnsi="宋体"/>
          <w:sz w:val="24"/>
          <w:szCs w:val="24"/>
          <w:highlight w:val="none"/>
        </w:rPr>
      </w:pPr>
      <w:r>
        <w:rPr>
          <w:rFonts w:hint="eastAsia" w:hAnsi="宋体"/>
          <w:sz w:val="24"/>
          <w:szCs w:val="24"/>
          <w:highlight w:val="none"/>
        </w:rPr>
        <w:t>（1）提供虚假材料谋取成交；</w:t>
      </w:r>
    </w:p>
    <w:p w14:paraId="65F275C0">
      <w:pPr>
        <w:spacing w:line="360" w:lineRule="auto"/>
        <w:ind w:firstLine="240" w:firstLineChars="100"/>
        <w:rPr>
          <w:rFonts w:hint="eastAsia" w:hAnsi="宋体"/>
          <w:sz w:val="24"/>
          <w:szCs w:val="24"/>
          <w:highlight w:val="none"/>
        </w:rPr>
      </w:pPr>
      <w:r>
        <w:rPr>
          <w:rFonts w:hint="eastAsia" w:hAnsi="宋体"/>
          <w:sz w:val="24"/>
          <w:szCs w:val="24"/>
          <w:highlight w:val="none"/>
        </w:rPr>
        <w:t>（2）采取不正当手段诋毁、排挤其他供应商；</w:t>
      </w:r>
    </w:p>
    <w:p w14:paraId="75976F29">
      <w:pPr>
        <w:spacing w:line="360" w:lineRule="auto"/>
        <w:ind w:firstLine="240" w:firstLineChars="100"/>
        <w:rPr>
          <w:rFonts w:hint="eastAsia" w:hAnsi="宋体"/>
          <w:sz w:val="24"/>
          <w:szCs w:val="24"/>
          <w:highlight w:val="none"/>
        </w:rPr>
      </w:pPr>
      <w:r>
        <w:rPr>
          <w:rFonts w:hint="eastAsia" w:hAnsi="宋体"/>
          <w:sz w:val="24"/>
          <w:szCs w:val="24"/>
          <w:highlight w:val="none"/>
        </w:rPr>
        <w:t>（3）与采购人、采购代理机构、或其他供应商恶意串通；</w:t>
      </w:r>
    </w:p>
    <w:p w14:paraId="5CC3CA2D">
      <w:pPr>
        <w:spacing w:line="360" w:lineRule="auto"/>
        <w:ind w:firstLine="240" w:firstLineChars="100"/>
        <w:rPr>
          <w:rFonts w:hint="eastAsia" w:hAnsi="宋体"/>
          <w:sz w:val="24"/>
          <w:szCs w:val="24"/>
          <w:highlight w:val="none"/>
        </w:rPr>
      </w:pPr>
      <w:r>
        <w:rPr>
          <w:rFonts w:hint="eastAsia" w:hAnsi="宋体"/>
          <w:sz w:val="24"/>
          <w:szCs w:val="24"/>
          <w:highlight w:val="none"/>
        </w:rPr>
        <w:t>（4）向采购人、采购代理机构、谈判小组成员行贿或者提供其他不正当利益；</w:t>
      </w:r>
    </w:p>
    <w:p w14:paraId="759E9596">
      <w:pPr>
        <w:spacing w:line="360" w:lineRule="auto"/>
        <w:ind w:firstLine="240" w:firstLineChars="100"/>
        <w:rPr>
          <w:rFonts w:hint="eastAsia" w:hAnsi="宋体"/>
          <w:sz w:val="24"/>
          <w:szCs w:val="24"/>
          <w:highlight w:val="none"/>
        </w:rPr>
      </w:pPr>
      <w:r>
        <w:rPr>
          <w:rFonts w:hint="eastAsia" w:hAnsi="宋体"/>
          <w:sz w:val="24"/>
          <w:szCs w:val="24"/>
          <w:highlight w:val="none"/>
        </w:rPr>
        <w:t>（5）在谈判过程中与采购人、采购代理机构进行协商；</w:t>
      </w:r>
    </w:p>
    <w:p w14:paraId="7462E302">
      <w:pPr>
        <w:spacing w:line="360" w:lineRule="auto"/>
        <w:ind w:firstLine="240" w:firstLineChars="100"/>
        <w:rPr>
          <w:rFonts w:hint="eastAsia" w:hAnsi="宋体"/>
          <w:sz w:val="24"/>
          <w:szCs w:val="24"/>
          <w:highlight w:val="none"/>
        </w:rPr>
      </w:pPr>
      <w:r>
        <w:rPr>
          <w:rFonts w:hint="eastAsia" w:hAnsi="宋体"/>
          <w:sz w:val="24"/>
          <w:szCs w:val="24"/>
          <w:highlight w:val="none"/>
        </w:rPr>
        <w:t>（6）成交后无正当理由拒不与采购人签订采购合同；</w:t>
      </w:r>
    </w:p>
    <w:p w14:paraId="65698D83">
      <w:pPr>
        <w:spacing w:line="360" w:lineRule="auto"/>
        <w:ind w:firstLine="240" w:firstLineChars="100"/>
        <w:rPr>
          <w:rFonts w:hint="eastAsia" w:hAnsi="宋体"/>
          <w:sz w:val="24"/>
          <w:szCs w:val="24"/>
          <w:highlight w:val="none"/>
        </w:rPr>
      </w:pPr>
      <w:r>
        <w:rPr>
          <w:rFonts w:hint="eastAsia" w:hAnsi="宋体"/>
          <w:sz w:val="24"/>
          <w:szCs w:val="24"/>
          <w:highlight w:val="none"/>
        </w:rPr>
        <w:t>（7）未按照谈判文件确定的事项签订采购合同；</w:t>
      </w:r>
    </w:p>
    <w:p w14:paraId="373929BB">
      <w:pPr>
        <w:spacing w:line="360" w:lineRule="auto"/>
        <w:ind w:firstLine="240" w:firstLineChars="100"/>
        <w:rPr>
          <w:rFonts w:hint="eastAsia" w:hAnsi="宋体"/>
          <w:sz w:val="24"/>
          <w:szCs w:val="24"/>
          <w:highlight w:val="none"/>
        </w:rPr>
      </w:pPr>
      <w:r>
        <w:rPr>
          <w:rFonts w:hint="eastAsia" w:hAnsi="宋体"/>
          <w:sz w:val="24"/>
          <w:szCs w:val="24"/>
          <w:highlight w:val="none"/>
        </w:rPr>
        <w:t>（8）将采购合同转包或者违规分包；</w:t>
      </w:r>
    </w:p>
    <w:p w14:paraId="6F0487A2">
      <w:pPr>
        <w:spacing w:line="360" w:lineRule="auto"/>
        <w:ind w:firstLine="240" w:firstLineChars="100"/>
        <w:rPr>
          <w:rFonts w:hint="eastAsia" w:hAnsi="宋体"/>
          <w:sz w:val="24"/>
          <w:szCs w:val="24"/>
          <w:highlight w:val="none"/>
        </w:rPr>
      </w:pPr>
      <w:r>
        <w:rPr>
          <w:rFonts w:hint="eastAsia" w:hAnsi="宋体"/>
          <w:sz w:val="24"/>
          <w:szCs w:val="24"/>
          <w:highlight w:val="none"/>
        </w:rPr>
        <w:t>（9）提供假冒伪劣产品；</w:t>
      </w:r>
    </w:p>
    <w:p w14:paraId="264C63F7">
      <w:pPr>
        <w:spacing w:line="360" w:lineRule="auto"/>
        <w:ind w:firstLine="240" w:firstLineChars="100"/>
        <w:rPr>
          <w:rFonts w:hint="eastAsia" w:hAnsi="宋体"/>
          <w:sz w:val="24"/>
          <w:szCs w:val="24"/>
          <w:highlight w:val="none"/>
        </w:rPr>
      </w:pPr>
      <w:r>
        <w:rPr>
          <w:rFonts w:hint="eastAsia" w:hAnsi="宋体"/>
          <w:sz w:val="24"/>
          <w:szCs w:val="24"/>
          <w:highlight w:val="none"/>
        </w:rPr>
        <w:t>（10）擅自变更、中止或者终止采购合同；</w:t>
      </w:r>
    </w:p>
    <w:p w14:paraId="31408D41">
      <w:pPr>
        <w:spacing w:line="360" w:lineRule="auto"/>
        <w:ind w:firstLine="240" w:firstLineChars="100"/>
        <w:rPr>
          <w:rFonts w:hint="eastAsia" w:hAnsi="宋体"/>
          <w:sz w:val="24"/>
          <w:szCs w:val="24"/>
          <w:highlight w:val="none"/>
        </w:rPr>
      </w:pPr>
      <w:r>
        <w:rPr>
          <w:rFonts w:hint="eastAsia" w:hAnsi="宋体"/>
          <w:sz w:val="24"/>
          <w:szCs w:val="24"/>
          <w:highlight w:val="none"/>
        </w:rPr>
        <w:t>（11）拒绝有关部门的监督检查或者向监督检查部门提供虚假情况；</w:t>
      </w:r>
    </w:p>
    <w:p w14:paraId="2C6D7734">
      <w:pPr>
        <w:spacing w:line="360" w:lineRule="auto"/>
        <w:ind w:firstLine="240" w:firstLineChars="100"/>
        <w:rPr>
          <w:rFonts w:hint="eastAsia" w:hAnsi="宋体"/>
          <w:sz w:val="24"/>
          <w:szCs w:val="24"/>
          <w:highlight w:val="none"/>
        </w:rPr>
      </w:pPr>
      <w:r>
        <w:rPr>
          <w:rFonts w:hint="eastAsia" w:hAnsi="宋体"/>
          <w:sz w:val="24"/>
          <w:szCs w:val="24"/>
          <w:highlight w:val="none"/>
        </w:rPr>
        <w:t>（12）法律法规规定的其他情形。</w:t>
      </w:r>
    </w:p>
    <w:p w14:paraId="270C9ABF">
      <w:pPr>
        <w:spacing w:line="360" w:lineRule="auto"/>
        <w:ind w:firstLine="240" w:firstLineChars="100"/>
        <w:rPr>
          <w:rFonts w:hint="eastAsia" w:hAnsi="宋体"/>
          <w:b/>
          <w:bCs/>
          <w:sz w:val="28"/>
          <w:szCs w:val="28"/>
          <w:highlight w:val="none"/>
        </w:rPr>
      </w:pPr>
      <w:r>
        <w:rPr>
          <w:rFonts w:hint="eastAsia" w:hAnsi="宋体"/>
          <w:sz w:val="24"/>
          <w:szCs w:val="24"/>
          <w:highlight w:val="none"/>
        </w:rPr>
        <w:t>供应商有上述情形的，按照规定追究法律责任，具备（1）-（10）条情形之一的，同时将取消被确认为成交供应商的资格或者认定成交无效。</w:t>
      </w:r>
    </w:p>
    <w:p w14:paraId="71C4680B">
      <w:pPr>
        <w:spacing w:line="360" w:lineRule="auto"/>
        <w:jc w:val="center"/>
        <w:rPr>
          <w:rFonts w:hint="eastAsia" w:hAnsi="宋体"/>
          <w:b/>
          <w:bCs/>
          <w:sz w:val="28"/>
          <w:szCs w:val="28"/>
          <w:highlight w:val="none"/>
        </w:rPr>
      </w:pPr>
      <w:r>
        <w:rPr>
          <w:rFonts w:hint="eastAsia" w:hAnsi="宋体"/>
          <w:b/>
          <w:bCs/>
          <w:sz w:val="28"/>
          <w:szCs w:val="28"/>
          <w:highlight w:val="none"/>
        </w:rPr>
        <w:t>九、询问、质疑和投诉</w:t>
      </w:r>
    </w:p>
    <w:p w14:paraId="6DCDC791">
      <w:pPr>
        <w:spacing w:line="360" w:lineRule="auto"/>
        <w:ind w:firstLine="240" w:firstLineChars="100"/>
        <w:rPr>
          <w:rFonts w:hint="eastAsia" w:hAnsi="宋体"/>
          <w:b/>
          <w:bCs/>
          <w:sz w:val="28"/>
          <w:szCs w:val="28"/>
          <w:highlight w:val="none"/>
        </w:rPr>
      </w:pPr>
      <w:r>
        <w:rPr>
          <w:rFonts w:hint="eastAsia" w:hAnsi="宋体"/>
          <w:sz w:val="24"/>
          <w:szCs w:val="24"/>
          <w:highlight w:val="none"/>
        </w:rPr>
        <w:t>38.询问、质疑、投诉的接收和处理严格按照《中华人</w:t>
      </w:r>
      <w:r>
        <w:rPr>
          <w:rFonts w:hAnsi="宋体"/>
          <w:sz w:val="24"/>
          <w:szCs w:val="24"/>
          <w:highlight w:val="none"/>
        </w:rPr>
        <w:t>民</w:t>
      </w:r>
      <w:r>
        <w:rPr>
          <w:rFonts w:hint="eastAsia" w:hAnsi="宋体"/>
          <w:sz w:val="24"/>
          <w:szCs w:val="24"/>
          <w:highlight w:val="none"/>
        </w:rPr>
        <w:t>共和国政府采购法》《中华人民共和国政府采购法实施条例》</w:t>
      </w:r>
      <w:r>
        <w:rPr>
          <w:rFonts w:hint="eastAsia" w:hAnsi="宋体"/>
          <w:sz w:val="24"/>
          <w:szCs w:val="24"/>
          <w:highlight w:val="none"/>
          <w:lang w:val="en-US" w:eastAsia="zh-CN"/>
        </w:rPr>
        <w:t>等法律法规</w:t>
      </w:r>
      <w:r>
        <w:rPr>
          <w:rFonts w:hint="eastAsia" w:hAnsi="宋体"/>
          <w:sz w:val="24"/>
          <w:szCs w:val="24"/>
          <w:highlight w:val="none"/>
        </w:rPr>
        <w:t>和四川省的有关规定办理（详细规定请在四川政府采购网政策法规模块查询）。</w:t>
      </w:r>
    </w:p>
    <w:p w14:paraId="125142C5">
      <w:pPr>
        <w:spacing w:line="360" w:lineRule="auto"/>
        <w:jc w:val="center"/>
        <w:rPr>
          <w:rFonts w:hint="eastAsia" w:hAnsi="宋体"/>
          <w:b/>
          <w:bCs/>
          <w:sz w:val="28"/>
          <w:szCs w:val="28"/>
          <w:highlight w:val="none"/>
        </w:rPr>
      </w:pPr>
      <w:r>
        <w:rPr>
          <w:rFonts w:hint="eastAsia" w:hAnsi="宋体"/>
          <w:b/>
          <w:bCs/>
          <w:sz w:val="28"/>
          <w:szCs w:val="28"/>
          <w:highlight w:val="none"/>
        </w:rPr>
        <w:t>十、其他</w:t>
      </w:r>
    </w:p>
    <w:p w14:paraId="36A6539E">
      <w:pPr>
        <w:spacing w:line="360" w:lineRule="auto"/>
        <w:ind w:firstLine="240" w:firstLineChars="100"/>
        <w:rPr>
          <w:rFonts w:hint="eastAsia" w:hAnsi="宋体"/>
          <w:sz w:val="24"/>
          <w:szCs w:val="24"/>
          <w:highlight w:val="none"/>
        </w:rPr>
      </w:pPr>
      <w:r>
        <w:rPr>
          <w:rFonts w:hint="eastAsia" w:hAnsi="宋体"/>
          <w:sz w:val="24"/>
          <w:szCs w:val="24"/>
          <w:highlight w:val="none"/>
        </w:rPr>
        <w:t>39.本谈判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14:paraId="43DAC3BB">
      <w:pPr>
        <w:spacing w:line="360" w:lineRule="auto"/>
        <w:ind w:firstLine="240" w:firstLineChars="100"/>
        <w:rPr>
          <w:rFonts w:hint="eastAsia" w:ascii="宋体" w:hAnsi="宋体" w:eastAsia="宋体"/>
          <w:color w:val="auto"/>
          <w:sz w:val="36"/>
          <w:szCs w:val="36"/>
          <w:highlight w:val="none"/>
        </w:rPr>
      </w:pPr>
      <w:r>
        <w:rPr>
          <w:rFonts w:hint="eastAsia" w:hAnsi="宋体"/>
          <w:sz w:val="24"/>
          <w:szCs w:val="24"/>
          <w:highlight w:val="none"/>
        </w:rPr>
        <w:t>4</w:t>
      </w:r>
      <w:r>
        <w:rPr>
          <w:rFonts w:hint="eastAsia" w:hAnsi="宋体"/>
          <w:sz w:val="24"/>
          <w:szCs w:val="24"/>
          <w:highlight w:val="none"/>
          <w:lang w:val="en-US" w:eastAsia="zh-CN"/>
        </w:rPr>
        <w:t>0</w:t>
      </w:r>
      <w:r>
        <w:rPr>
          <w:rFonts w:hint="eastAsia" w:hAnsi="宋体"/>
          <w:sz w:val="24"/>
          <w:szCs w:val="24"/>
          <w:highlight w:val="none"/>
        </w:rPr>
        <w:t>.（实质性要求）</w:t>
      </w:r>
      <w:r>
        <w:rPr>
          <w:rFonts w:hAnsi="宋体"/>
          <w:sz w:val="24"/>
          <w:szCs w:val="24"/>
          <w:highlight w:val="none"/>
        </w:rPr>
        <w:t>国家</w:t>
      </w:r>
      <w:r>
        <w:rPr>
          <w:rFonts w:hint="eastAsia" w:hAnsi="宋体"/>
          <w:sz w:val="24"/>
          <w:szCs w:val="24"/>
          <w:highlight w:val="none"/>
        </w:rPr>
        <w:t>或行业主管部门</w:t>
      </w:r>
      <w:r>
        <w:rPr>
          <w:rFonts w:hAnsi="宋体"/>
          <w:sz w:val="24"/>
          <w:szCs w:val="24"/>
          <w:highlight w:val="none"/>
        </w:rPr>
        <w:t>对</w:t>
      </w:r>
      <w:r>
        <w:rPr>
          <w:rFonts w:hint="eastAsia" w:hAnsi="宋体"/>
          <w:sz w:val="24"/>
          <w:szCs w:val="24"/>
          <w:highlight w:val="none"/>
        </w:rPr>
        <w:t>供应商和采购产品的</w:t>
      </w:r>
      <w:r>
        <w:rPr>
          <w:rFonts w:hAnsi="宋体"/>
          <w:sz w:val="24"/>
          <w:szCs w:val="24"/>
          <w:highlight w:val="none"/>
        </w:rPr>
        <w:t>技术</w:t>
      </w:r>
      <w:r>
        <w:rPr>
          <w:rFonts w:hint="eastAsia" w:hAnsi="宋体"/>
          <w:sz w:val="24"/>
          <w:szCs w:val="24"/>
          <w:highlight w:val="none"/>
        </w:rPr>
        <w:t>标准、</w:t>
      </w:r>
      <w:r>
        <w:rPr>
          <w:rFonts w:hAnsi="宋体"/>
          <w:sz w:val="24"/>
          <w:szCs w:val="24"/>
          <w:highlight w:val="none"/>
        </w:rPr>
        <w:t>质量</w:t>
      </w:r>
      <w:r>
        <w:rPr>
          <w:rFonts w:hint="eastAsia" w:hAnsi="宋体"/>
          <w:sz w:val="24"/>
          <w:szCs w:val="24"/>
          <w:highlight w:val="none"/>
        </w:rPr>
        <w:t>标准和资格资质条件</w:t>
      </w:r>
      <w:r>
        <w:rPr>
          <w:rFonts w:hAnsi="宋体"/>
          <w:sz w:val="24"/>
          <w:szCs w:val="24"/>
          <w:highlight w:val="none"/>
        </w:rPr>
        <w:t>等有</w:t>
      </w:r>
      <w:r>
        <w:rPr>
          <w:rFonts w:hint="eastAsia" w:hAnsi="宋体"/>
          <w:sz w:val="24"/>
          <w:szCs w:val="24"/>
          <w:highlight w:val="none"/>
        </w:rPr>
        <w:t>强制性规定</w:t>
      </w:r>
      <w:r>
        <w:rPr>
          <w:rFonts w:hAnsi="宋体"/>
          <w:sz w:val="24"/>
          <w:szCs w:val="24"/>
          <w:highlight w:val="none"/>
        </w:rPr>
        <w:t>的</w:t>
      </w:r>
      <w:r>
        <w:rPr>
          <w:rFonts w:hint="eastAsia" w:hAnsi="宋体"/>
          <w:sz w:val="24"/>
          <w:szCs w:val="24"/>
          <w:highlight w:val="none"/>
        </w:rPr>
        <w:t>，必须符合其要求。</w:t>
      </w:r>
    </w:p>
    <w:p w14:paraId="5057F51A">
      <w:pPr>
        <w:pStyle w:val="7"/>
        <w:numPr>
          <w:ilvl w:val="0"/>
          <w:numId w:val="0"/>
        </w:numPr>
        <w:spacing w:line="360" w:lineRule="auto"/>
        <w:rPr>
          <w:rFonts w:hint="eastAsia" w:ascii="宋体" w:hAnsi="宋体" w:eastAsia="宋体"/>
          <w:color w:val="auto"/>
          <w:sz w:val="36"/>
          <w:szCs w:val="36"/>
          <w:highlight w:val="none"/>
        </w:rPr>
      </w:pPr>
    </w:p>
    <w:p w14:paraId="12EC7C90">
      <w:pPr>
        <w:pStyle w:val="7"/>
        <w:numPr>
          <w:ilvl w:val="0"/>
          <w:numId w:val="0"/>
        </w:numPr>
        <w:spacing w:line="360" w:lineRule="auto"/>
        <w:rPr>
          <w:rFonts w:hint="eastAsia" w:ascii="宋体" w:hAnsi="宋体" w:eastAsia="宋体"/>
          <w:color w:val="auto"/>
          <w:sz w:val="36"/>
          <w:szCs w:val="36"/>
          <w:highlight w:val="none"/>
        </w:rPr>
      </w:pPr>
      <w:r>
        <w:rPr>
          <w:rFonts w:hint="eastAsia" w:ascii="宋体" w:hAnsi="宋体" w:eastAsia="宋体"/>
          <w:color w:val="auto"/>
          <w:sz w:val="36"/>
          <w:szCs w:val="36"/>
          <w:highlight w:val="none"/>
        </w:rPr>
        <w:t>第三章  供应商资格条件要求</w:t>
      </w:r>
    </w:p>
    <w:p w14:paraId="34167384">
      <w:pPr>
        <w:spacing w:line="360" w:lineRule="auto"/>
        <w:rPr>
          <w:rFonts w:hint="eastAsia" w:hAnsi="宋体"/>
          <w:sz w:val="24"/>
          <w:szCs w:val="24"/>
          <w:highlight w:val="none"/>
        </w:rPr>
      </w:pPr>
      <w:r>
        <w:rPr>
          <w:rFonts w:hint="eastAsia" w:hAnsi="宋体"/>
          <w:sz w:val="24"/>
          <w:szCs w:val="24"/>
          <w:highlight w:val="none"/>
        </w:rPr>
        <w:t>一、参加谈判的供应商应具备下列资格条件：</w:t>
      </w:r>
    </w:p>
    <w:p w14:paraId="512731BF">
      <w:pPr>
        <w:spacing w:line="360" w:lineRule="auto"/>
        <w:rPr>
          <w:rFonts w:hint="eastAsia" w:hAnsi="宋体"/>
          <w:sz w:val="24"/>
          <w:szCs w:val="24"/>
          <w:highlight w:val="none"/>
        </w:rPr>
      </w:pPr>
      <w:r>
        <w:rPr>
          <w:rFonts w:hint="eastAsia" w:hAnsi="宋体"/>
          <w:sz w:val="24"/>
          <w:szCs w:val="24"/>
          <w:highlight w:val="none"/>
        </w:rPr>
        <w:t>（一）《中华人民共和国政府采购法》第二十二条第一款第1项至第6项规定的条件：</w:t>
      </w:r>
    </w:p>
    <w:p w14:paraId="2BF4267E">
      <w:pPr>
        <w:spacing w:line="360" w:lineRule="auto"/>
        <w:ind w:firstLine="240" w:firstLineChars="100"/>
        <w:rPr>
          <w:rFonts w:hint="eastAsia" w:hAnsi="宋体"/>
          <w:sz w:val="24"/>
          <w:szCs w:val="24"/>
          <w:highlight w:val="none"/>
        </w:rPr>
      </w:pPr>
      <w:r>
        <w:rPr>
          <w:rFonts w:hint="eastAsia" w:hAnsi="宋体"/>
          <w:sz w:val="24"/>
          <w:szCs w:val="24"/>
          <w:highlight w:val="none"/>
        </w:rPr>
        <w:t>1.具有独立承担民事责任的能力；</w:t>
      </w:r>
    </w:p>
    <w:p w14:paraId="4066EB0E">
      <w:pPr>
        <w:spacing w:line="360" w:lineRule="auto"/>
        <w:ind w:firstLine="240" w:firstLineChars="100"/>
        <w:rPr>
          <w:rFonts w:hint="eastAsia" w:hAnsi="宋体"/>
          <w:sz w:val="24"/>
          <w:szCs w:val="24"/>
          <w:highlight w:val="none"/>
        </w:rPr>
      </w:pPr>
      <w:r>
        <w:rPr>
          <w:rFonts w:hint="eastAsia" w:hAnsi="宋体"/>
          <w:sz w:val="24"/>
          <w:szCs w:val="24"/>
          <w:highlight w:val="none"/>
        </w:rPr>
        <w:t>2.具有良好的商业信誉和健全的财务会计制度；</w:t>
      </w:r>
    </w:p>
    <w:p w14:paraId="339152E9">
      <w:pPr>
        <w:spacing w:line="360" w:lineRule="auto"/>
        <w:ind w:firstLine="240" w:firstLineChars="100"/>
        <w:rPr>
          <w:rFonts w:hint="eastAsia" w:hAnsi="宋体"/>
          <w:sz w:val="24"/>
          <w:szCs w:val="24"/>
          <w:highlight w:val="none"/>
        </w:rPr>
      </w:pPr>
      <w:r>
        <w:rPr>
          <w:rFonts w:hint="eastAsia" w:hAnsi="宋体"/>
          <w:sz w:val="24"/>
          <w:szCs w:val="24"/>
          <w:highlight w:val="none"/>
        </w:rPr>
        <w:t>3.具有履行合同所必</w:t>
      </w:r>
      <w:r>
        <w:rPr>
          <w:rFonts w:hint="eastAsia" w:hAnsi="宋体"/>
          <w:sz w:val="24"/>
          <w:szCs w:val="24"/>
          <w:highlight w:val="none"/>
          <w:lang w:val="en-US" w:eastAsia="zh-CN"/>
        </w:rPr>
        <w:t>需</w:t>
      </w:r>
      <w:r>
        <w:rPr>
          <w:rFonts w:hint="eastAsia" w:hAnsi="宋体"/>
          <w:sz w:val="24"/>
          <w:szCs w:val="24"/>
          <w:highlight w:val="none"/>
        </w:rPr>
        <w:t>的设备和专业技术能力；</w:t>
      </w:r>
    </w:p>
    <w:p w14:paraId="6792185D">
      <w:pPr>
        <w:spacing w:line="360" w:lineRule="auto"/>
        <w:ind w:firstLine="240" w:firstLineChars="100"/>
        <w:rPr>
          <w:rFonts w:hint="eastAsia" w:hAnsi="宋体"/>
          <w:sz w:val="24"/>
          <w:szCs w:val="24"/>
          <w:highlight w:val="none"/>
        </w:rPr>
      </w:pPr>
      <w:r>
        <w:rPr>
          <w:rFonts w:hint="eastAsia" w:hAnsi="宋体"/>
          <w:sz w:val="24"/>
          <w:szCs w:val="24"/>
          <w:highlight w:val="none"/>
        </w:rPr>
        <w:t>4.具有依法缴纳税收和社会保障资金的良好记录；</w:t>
      </w:r>
    </w:p>
    <w:p w14:paraId="2EFC94DF">
      <w:pPr>
        <w:spacing w:line="360" w:lineRule="auto"/>
        <w:ind w:firstLine="240" w:firstLineChars="100"/>
        <w:rPr>
          <w:rFonts w:hint="eastAsia" w:hAnsi="宋体"/>
          <w:sz w:val="24"/>
          <w:szCs w:val="24"/>
          <w:highlight w:val="none"/>
        </w:rPr>
      </w:pPr>
      <w:r>
        <w:rPr>
          <w:rFonts w:hint="eastAsia" w:hAnsi="宋体"/>
          <w:sz w:val="24"/>
          <w:szCs w:val="24"/>
          <w:highlight w:val="none"/>
        </w:rPr>
        <w:t>5.参加本次采购活动前三年内，在经营活动中没有重大违法记录；</w:t>
      </w:r>
    </w:p>
    <w:p w14:paraId="2D1D8E4E">
      <w:pPr>
        <w:spacing w:line="360" w:lineRule="auto"/>
        <w:ind w:firstLine="240" w:firstLineChars="100"/>
        <w:rPr>
          <w:rFonts w:hint="eastAsia" w:hAnsi="宋体"/>
          <w:sz w:val="24"/>
          <w:szCs w:val="24"/>
          <w:highlight w:val="none"/>
        </w:rPr>
      </w:pPr>
      <w:r>
        <w:rPr>
          <w:rFonts w:hint="eastAsia" w:hAnsi="宋体"/>
          <w:sz w:val="24"/>
          <w:szCs w:val="24"/>
          <w:highlight w:val="none"/>
        </w:rPr>
        <w:t>6.法律、行政法规规定的其他条件：</w:t>
      </w:r>
    </w:p>
    <w:p w14:paraId="6B3C56AD">
      <w:pPr>
        <w:spacing w:line="360" w:lineRule="auto"/>
        <w:rPr>
          <w:rFonts w:hint="eastAsia" w:hAnsi="宋体"/>
          <w:sz w:val="24"/>
          <w:szCs w:val="24"/>
          <w:highlight w:val="none"/>
        </w:rPr>
      </w:pPr>
      <w:r>
        <w:rPr>
          <w:rFonts w:hint="eastAsia" w:hAnsi="宋体"/>
          <w:sz w:val="24"/>
          <w:szCs w:val="24"/>
          <w:highlight w:val="none"/>
        </w:rPr>
        <w:t>（二）</w:t>
      </w:r>
      <w:r>
        <w:rPr>
          <w:rFonts w:hAnsi="宋体"/>
          <w:sz w:val="24"/>
          <w:szCs w:val="24"/>
          <w:highlight w:val="none"/>
        </w:rPr>
        <w:t>供应商截至响应文件递交截止日未被列入失信被执行人、重大税收违法案件当事人名单、政府采购严重违法失信行为记录名单；</w:t>
      </w:r>
      <w:r>
        <w:rPr>
          <w:rFonts w:hint="eastAsia" w:hAnsi="宋体"/>
          <w:sz w:val="24"/>
          <w:szCs w:val="24"/>
          <w:highlight w:val="none"/>
        </w:rPr>
        <w:t>(提供承诺函)</w:t>
      </w:r>
    </w:p>
    <w:p w14:paraId="2A0EBD00">
      <w:pPr>
        <w:spacing w:line="360" w:lineRule="auto"/>
        <w:rPr>
          <w:rFonts w:hint="eastAsia" w:hAnsi="宋体"/>
          <w:sz w:val="24"/>
          <w:szCs w:val="24"/>
          <w:highlight w:val="none"/>
        </w:rPr>
      </w:pPr>
      <w:r>
        <w:rPr>
          <w:rFonts w:hint="eastAsia" w:hAnsi="宋体"/>
          <w:sz w:val="24"/>
          <w:szCs w:val="24"/>
          <w:highlight w:val="none"/>
        </w:rPr>
        <w:t>（三）本项目参加政府采购活动的供应商在前3年内不得具有行贿犯罪记录。(提供承诺函)</w:t>
      </w:r>
    </w:p>
    <w:p w14:paraId="19B9AED3">
      <w:pPr>
        <w:spacing w:line="360" w:lineRule="auto"/>
        <w:rPr>
          <w:rFonts w:hint="eastAsia" w:hAnsi="宋体"/>
          <w:sz w:val="24"/>
          <w:szCs w:val="24"/>
          <w:highlight w:val="none"/>
        </w:rPr>
      </w:pPr>
      <w:r>
        <w:rPr>
          <w:rFonts w:hint="eastAsia" w:hAnsi="宋体"/>
          <w:sz w:val="24"/>
          <w:szCs w:val="24"/>
          <w:highlight w:val="none"/>
        </w:rPr>
        <w:t>(四)</w:t>
      </w:r>
      <w:r>
        <w:rPr>
          <w:rFonts w:hAnsi="宋体"/>
          <w:sz w:val="24"/>
          <w:szCs w:val="24"/>
          <w:highlight w:val="none"/>
        </w:rPr>
        <w:t>根据采购项目提出的特殊条件</w:t>
      </w:r>
    </w:p>
    <w:p w14:paraId="6761CF35">
      <w:pPr>
        <w:spacing w:line="360" w:lineRule="auto"/>
        <w:ind w:firstLine="240" w:firstLineChars="100"/>
        <w:rPr>
          <w:rFonts w:hint="eastAsia" w:hAnsi="宋体"/>
          <w:sz w:val="24"/>
          <w:szCs w:val="24"/>
          <w:highlight w:val="none"/>
        </w:rPr>
      </w:pPr>
      <w:r>
        <w:rPr>
          <w:rFonts w:hint="eastAsia" w:hAnsi="宋体"/>
          <w:sz w:val="24"/>
          <w:szCs w:val="24"/>
          <w:highlight w:val="none"/>
        </w:rPr>
        <w:t>1.本项目不接受联合体谈判。</w:t>
      </w:r>
    </w:p>
    <w:p w14:paraId="5AA712F5">
      <w:pPr>
        <w:spacing w:line="360" w:lineRule="auto"/>
        <w:ind w:firstLine="240" w:firstLineChars="100"/>
        <w:rPr>
          <w:rFonts w:hint="eastAsia" w:hAnsi="宋体"/>
          <w:color w:val="auto"/>
          <w:sz w:val="24"/>
          <w:szCs w:val="24"/>
          <w:highlight w:val="yellow"/>
        </w:rPr>
      </w:pPr>
      <w:r>
        <w:rPr>
          <w:rFonts w:hint="eastAsia" w:ascii="宋体" w:hAnsi="宋体" w:eastAsia="宋体" w:cs="宋体"/>
          <w:color w:val="auto"/>
          <w:kern w:val="2"/>
          <w:sz w:val="24"/>
          <w:szCs w:val="24"/>
          <w:highlight w:val="yellow"/>
          <w:lang w:val="en-US" w:eastAsia="zh-CN" w:bidi="ar-SA"/>
        </w:rPr>
        <w:t>2.供应商具有效期内的《食品经营许可证》或《食品经营许可电子证书》或所在地县级以上地方市场监督管理部门仅销售预包装食品备案，提供证书或备案证明扫描件。</w:t>
      </w:r>
    </w:p>
    <w:p w14:paraId="6763FF0F">
      <w:pPr>
        <w:pStyle w:val="11"/>
        <w:rPr>
          <w:rFonts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五</w:t>
      </w:r>
      <w:r>
        <w:rPr>
          <w:rFonts w:hint="eastAsia" w:ascii="宋体" w:hAnsi="宋体" w:cs="宋体"/>
          <w:color w:val="auto"/>
          <w:lang w:eastAsia="zh-CN"/>
        </w:rPr>
        <w:t>）</w:t>
      </w:r>
      <w:r>
        <w:rPr>
          <w:rFonts w:ascii="宋体" w:hAnsi="宋体" w:cs="宋体"/>
          <w:color w:val="auto"/>
        </w:rPr>
        <w:t>落实政府采购政策需满足的资格要求：</w:t>
      </w:r>
    </w:p>
    <w:p w14:paraId="645E14C2">
      <w:pPr>
        <w:spacing w:line="360" w:lineRule="auto"/>
        <w:ind w:firstLine="240" w:firstLineChars="100"/>
        <w:rPr>
          <w:rFonts w:hint="eastAsia" w:hAnsi="宋体"/>
          <w:color w:val="FF0000"/>
          <w:sz w:val="24"/>
          <w:szCs w:val="24"/>
          <w:highlight w:val="none"/>
        </w:rPr>
      </w:pPr>
      <w:r>
        <w:rPr>
          <w:rFonts w:hAnsi="宋体" w:cs="宋体"/>
          <w:color w:val="auto"/>
          <w:sz w:val="24"/>
          <w:szCs w:val="24"/>
        </w:rPr>
        <w:t>本项目专门面向中小企业的采购</w:t>
      </w:r>
      <w:r>
        <w:rPr>
          <w:rFonts w:hint="eastAsia" w:hAnsi="宋体" w:cs="宋体"/>
          <w:color w:val="auto"/>
          <w:sz w:val="24"/>
          <w:szCs w:val="24"/>
        </w:rPr>
        <w:t>（</w:t>
      </w:r>
      <w:r>
        <w:rPr>
          <w:rFonts w:hAnsi="宋体" w:cs="宋体"/>
          <w:color w:val="auto"/>
          <w:sz w:val="24"/>
          <w:szCs w:val="24"/>
        </w:rPr>
        <w:t>监狱企业</w:t>
      </w:r>
      <w:r>
        <w:rPr>
          <w:rFonts w:hint="eastAsia" w:hAnsi="宋体" w:cs="宋体"/>
          <w:color w:val="auto"/>
          <w:sz w:val="24"/>
          <w:szCs w:val="24"/>
        </w:rPr>
        <w:t>、残疾人福利性单位均</w:t>
      </w:r>
      <w:r>
        <w:rPr>
          <w:rFonts w:hAnsi="宋体" w:cs="宋体"/>
          <w:color w:val="auto"/>
          <w:sz w:val="24"/>
          <w:szCs w:val="24"/>
        </w:rPr>
        <w:t>视同小型、微型企业</w:t>
      </w:r>
      <w:r>
        <w:rPr>
          <w:rFonts w:hint="eastAsia" w:hAnsi="宋体" w:cs="宋体"/>
          <w:color w:val="auto"/>
          <w:sz w:val="24"/>
          <w:szCs w:val="24"/>
        </w:rPr>
        <w:t>）</w:t>
      </w:r>
      <w:r>
        <w:rPr>
          <w:rFonts w:hAnsi="宋体" w:cs="宋体"/>
          <w:color w:val="auto"/>
          <w:sz w:val="24"/>
          <w:szCs w:val="24"/>
        </w:rPr>
        <w:t>，非中小企业不得参加本项目采购活动。</w:t>
      </w:r>
    </w:p>
    <w:p w14:paraId="245295D2">
      <w:pPr>
        <w:spacing w:line="360" w:lineRule="auto"/>
        <w:rPr>
          <w:rFonts w:hint="eastAsia" w:hAnsi="宋体"/>
          <w:sz w:val="24"/>
          <w:szCs w:val="24"/>
          <w:highlight w:val="none"/>
        </w:rPr>
      </w:pPr>
      <w:r>
        <w:rPr>
          <w:rFonts w:hint="eastAsia" w:hAnsi="宋体"/>
          <w:sz w:val="24"/>
          <w:szCs w:val="24"/>
          <w:highlight w:val="none"/>
        </w:rPr>
        <w:t>二、报价产品的资格、资质性及其他类似效力要求</w:t>
      </w:r>
    </w:p>
    <w:p w14:paraId="4B1D79D7">
      <w:pPr>
        <w:spacing w:line="360" w:lineRule="auto"/>
        <w:ind w:firstLine="240" w:firstLineChars="100"/>
        <w:rPr>
          <w:rFonts w:hint="eastAsia" w:hAnsi="宋体"/>
          <w:sz w:val="24"/>
          <w:szCs w:val="24"/>
          <w:highlight w:val="none"/>
          <w:lang w:eastAsia="zh-CN"/>
        </w:rPr>
      </w:pPr>
      <w:r>
        <w:rPr>
          <w:rFonts w:hint="eastAsia" w:hAnsi="宋体"/>
          <w:sz w:val="24"/>
          <w:szCs w:val="24"/>
          <w:highlight w:val="none"/>
          <w:lang w:eastAsia="zh-CN"/>
        </w:rPr>
        <w:t>无</w:t>
      </w:r>
    </w:p>
    <w:p w14:paraId="3849FC9F">
      <w:pPr>
        <w:pStyle w:val="26"/>
        <w:spacing w:line="360" w:lineRule="auto"/>
        <w:ind w:firstLine="0" w:firstLineChars="0"/>
        <w:rPr>
          <w:rFonts w:hint="eastAsia" w:hAnsi="宋体"/>
          <w:b/>
          <w:bCs/>
          <w:color w:val="000000"/>
          <w:sz w:val="24"/>
          <w:szCs w:val="24"/>
          <w:highlight w:val="none"/>
        </w:rPr>
      </w:pPr>
    </w:p>
    <w:p w14:paraId="367354B1">
      <w:pPr>
        <w:pStyle w:val="26"/>
        <w:spacing w:line="360" w:lineRule="auto"/>
        <w:ind w:firstLine="0" w:firstLineChars="0"/>
        <w:rPr>
          <w:rFonts w:hint="eastAsia" w:hAnsi="宋体"/>
          <w:b/>
          <w:bCs/>
          <w:color w:val="000000"/>
          <w:sz w:val="24"/>
          <w:szCs w:val="24"/>
          <w:highlight w:val="none"/>
        </w:rPr>
      </w:pPr>
      <w:r>
        <w:rPr>
          <w:rFonts w:hint="eastAsia" w:hAnsi="宋体"/>
          <w:b/>
          <w:bCs/>
          <w:color w:val="000000"/>
          <w:sz w:val="24"/>
          <w:szCs w:val="24"/>
          <w:highlight w:val="none"/>
        </w:rPr>
        <w:t>注：</w:t>
      </w:r>
    </w:p>
    <w:p w14:paraId="439299A9">
      <w:pPr>
        <w:pStyle w:val="26"/>
        <w:spacing w:line="360" w:lineRule="auto"/>
        <w:ind w:firstLine="482"/>
        <w:rPr>
          <w:rFonts w:ascii="Times New Roman"/>
          <w:b/>
          <w:color w:val="000000"/>
          <w:sz w:val="24"/>
          <w:szCs w:val="24"/>
          <w:highlight w:val="none"/>
        </w:rPr>
      </w:pPr>
      <w:r>
        <w:rPr>
          <w:rFonts w:ascii="Times New Roman"/>
          <w:b/>
          <w:color w:val="000000"/>
          <w:sz w:val="24"/>
          <w:szCs w:val="24"/>
          <w:highlight w:val="none"/>
        </w:rPr>
        <w:t>1</w:t>
      </w:r>
      <w:r>
        <w:rPr>
          <w:rFonts w:ascii="Times New Roman" w:hAnsi="宋体"/>
          <w:b/>
          <w:color w:val="000000"/>
          <w:sz w:val="24"/>
          <w:szCs w:val="24"/>
          <w:highlight w:val="none"/>
        </w:rPr>
        <w:t>、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为准。</w:t>
      </w:r>
    </w:p>
    <w:p w14:paraId="4C80AAFC">
      <w:pPr>
        <w:pStyle w:val="26"/>
        <w:spacing w:line="360" w:lineRule="auto"/>
        <w:ind w:firstLine="482"/>
        <w:rPr>
          <w:rFonts w:hAnsi="宋体"/>
          <w:b/>
          <w:color w:val="000000"/>
          <w:sz w:val="24"/>
          <w:szCs w:val="24"/>
          <w:highlight w:val="none"/>
        </w:rPr>
      </w:pPr>
      <w:r>
        <w:rPr>
          <w:rFonts w:hint="eastAsia" w:hAnsi="宋体"/>
          <w:b/>
          <w:color w:val="000000"/>
          <w:sz w:val="24"/>
          <w:szCs w:val="24"/>
          <w:highlight w:val="none"/>
        </w:rPr>
        <w:t>2、</w:t>
      </w:r>
      <w:r>
        <w:rPr>
          <w:rFonts w:hAnsi="宋体"/>
          <w:b/>
          <w:color w:val="000000"/>
          <w:sz w:val="24"/>
          <w:szCs w:val="24"/>
          <w:highlight w:val="none"/>
        </w:rPr>
        <w:t>供应商在参加政府采购活动前</w:t>
      </w:r>
      <w:r>
        <w:rPr>
          <w:rFonts w:hint="eastAsia" w:hAnsi="宋体"/>
          <w:b/>
          <w:color w:val="000000"/>
          <w:sz w:val="24"/>
          <w:szCs w:val="24"/>
          <w:highlight w:val="none"/>
        </w:rPr>
        <w:t>三年内</w:t>
      </w:r>
      <w:r>
        <w:rPr>
          <w:rFonts w:hAnsi="宋体"/>
          <w:b/>
          <w:color w:val="000000"/>
          <w:sz w:val="24"/>
          <w:szCs w:val="24"/>
          <w:highlight w:val="none"/>
        </w:rPr>
        <w:t>，被纳入法院、工商行政管理部门、税务部门、银行认定的失信名单且在有效期内的，本项目不认定其具有良好的商业信誉。</w:t>
      </w:r>
    </w:p>
    <w:p w14:paraId="177CD20A">
      <w:pPr>
        <w:pStyle w:val="7"/>
        <w:numPr>
          <w:ilvl w:val="0"/>
          <w:numId w:val="0"/>
        </w:numPr>
        <w:tabs>
          <w:tab w:val="left" w:pos="4265"/>
        </w:tabs>
        <w:spacing w:line="360" w:lineRule="auto"/>
        <w:jc w:val="center"/>
        <w:rPr>
          <w:rFonts w:ascii="宋体" w:hAnsi="宋体" w:eastAsia="宋体"/>
          <w:color w:val="auto"/>
          <w:sz w:val="36"/>
          <w:szCs w:val="36"/>
          <w:highlight w:val="none"/>
        </w:rPr>
      </w:pPr>
      <w:bookmarkStart w:id="39" w:name="_Toc17893"/>
    </w:p>
    <w:p w14:paraId="4970021C"/>
    <w:p w14:paraId="69A21B4C">
      <w:pPr>
        <w:pStyle w:val="7"/>
        <w:numPr>
          <w:ilvl w:val="0"/>
          <w:numId w:val="0"/>
        </w:numPr>
        <w:tabs>
          <w:tab w:val="left" w:pos="4265"/>
        </w:tabs>
        <w:spacing w:line="360" w:lineRule="auto"/>
        <w:jc w:val="center"/>
        <w:rPr>
          <w:rFonts w:ascii="宋体" w:hAnsi="宋体" w:eastAsia="宋体"/>
          <w:color w:val="auto"/>
          <w:sz w:val="36"/>
          <w:szCs w:val="36"/>
          <w:highlight w:val="none"/>
        </w:rPr>
      </w:pPr>
    </w:p>
    <w:p w14:paraId="07CAD71C">
      <w:pPr>
        <w:rPr>
          <w:rFonts w:ascii="宋体" w:hAnsi="宋体" w:eastAsia="宋体"/>
          <w:color w:val="auto"/>
          <w:sz w:val="36"/>
          <w:szCs w:val="36"/>
          <w:highlight w:val="none"/>
        </w:rPr>
      </w:pPr>
    </w:p>
    <w:p w14:paraId="28B30EF5">
      <w:pPr>
        <w:pStyle w:val="2"/>
        <w:rPr>
          <w:rFonts w:ascii="宋体" w:hAnsi="宋体" w:eastAsia="宋体"/>
          <w:color w:val="auto"/>
          <w:sz w:val="36"/>
          <w:szCs w:val="36"/>
          <w:highlight w:val="none"/>
        </w:rPr>
      </w:pPr>
    </w:p>
    <w:p w14:paraId="470614AC">
      <w:pPr>
        <w:pStyle w:val="6"/>
        <w:rPr>
          <w:rFonts w:ascii="宋体" w:hAnsi="宋体" w:eastAsia="宋体"/>
          <w:color w:val="auto"/>
          <w:sz w:val="36"/>
          <w:szCs w:val="36"/>
          <w:highlight w:val="none"/>
        </w:rPr>
      </w:pPr>
    </w:p>
    <w:p w14:paraId="4AB6A393">
      <w:pPr>
        <w:pStyle w:val="6"/>
        <w:rPr>
          <w:rFonts w:ascii="宋体" w:hAnsi="宋体" w:eastAsia="宋体"/>
          <w:color w:val="auto"/>
          <w:sz w:val="36"/>
          <w:szCs w:val="36"/>
          <w:highlight w:val="none"/>
        </w:rPr>
      </w:pPr>
    </w:p>
    <w:p w14:paraId="2D829361">
      <w:pPr>
        <w:pStyle w:val="6"/>
        <w:rPr>
          <w:rFonts w:ascii="宋体" w:hAnsi="宋体" w:eastAsia="宋体"/>
          <w:color w:val="auto"/>
          <w:sz w:val="36"/>
          <w:szCs w:val="36"/>
          <w:highlight w:val="none"/>
        </w:rPr>
      </w:pPr>
    </w:p>
    <w:p w14:paraId="5DB38094">
      <w:pPr>
        <w:pStyle w:val="7"/>
        <w:numPr>
          <w:ilvl w:val="0"/>
          <w:numId w:val="0"/>
        </w:numPr>
        <w:tabs>
          <w:tab w:val="left" w:pos="4265"/>
        </w:tabs>
        <w:spacing w:line="360" w:lineRule="auto"/>
        <w:jc w:val="center"/>
        <w:rPr>
          <w:rFonts w:ascii="宋体" w:hAnsi="宋体" w:eastAsia="宋体"/>
          <w:color w:val="auto"/>
          <w:sz w:val="36"/>
          <w:szCs w:val="36"/>
          <w:highlight w:val="none"/>
        </w:rPr>
      </w:pPr>
      <w:r>
        <w:rPr>
          <w:rFonts w:ascii="宋体" w:hAnsi="宋体" w:eastAsia="宋体"/>
          <w:color w:val="auto"/>
          <w:sz w:val="36"/>
          <w:szCs w:val="36"/>
          <w:highlight w:val="none"/>
        </w:rPr>
        <w:t>第</w:t>
      </w:r>
      <w:r>
        <w:rPr>
          <w:rFonts w:hint="eastAsia" w:ascii="宋体" w:hAnsi="宋体" w:eastAsia="宋体"/>
          <w:color w:val="auto"/>
          <w:sz w:val="36"/>
          <w:szCs w:val="36"/>
          <w:highlight w:val="none"/>
          <w:lang w:eastAsia="zh-CN"/>
        </w:rPr>
        <w:t>四</w:t>
      </w:r>
      <w:r>
        <w:rPr>
          <w:rFonts w:ascii="宋体" w:hAnsi="宋体" w:eastAsia="宋体"/>
          <w:color w:val="auto"/>
          <w:sz w:val="36"/>
          <w:szCs w:val="36"/>
          <w:highlight w:val="none"/>
        </w:rPr>
        <w:t>章</w:t>
      </w:r>
      <w:r>
        <w:rPr>
          <w:rFonts w:hint="eastAsia" w:ascii="宋体" w:hAnsi="宋体" w:eastAsia="宋体"/>
          <w:color w:val="auto"/>
          <w:sz w:val="36"/>
          <w:szCs w:val="36"/>
          <w:highlight w:val="none"/>
          <w:lang w:eastAsia="zh-CN"/>
        </w:rPr>
        <w:t xml:space="preserve"> </w:t>
      </w:r>
      <w:r>
        <w:rPr>
          <w:rFonts w:hint="eastAsia" w:ascii="宋体" w:hAnsi="宋体" w:eastAsia="宋体"/>
          <w:color w:val="auto"/>
          <w:sz w:val="36"/>
          <w:szCs w:val="36"/>
          <w:highlight w:val="none"/>
          <w:lang w:val="en-US" w:eastAsia="zh-CN"/>
        </w:rPr>
        <w:t xml:space="preserve"> </w:t>
      </w:r>
      <w:r>
        <w:rPr>
          <w:rFonts w:ascii="宋体" w:hAnsi="宋体" w:eastAsia="宋体"/>
          <w:color w:val="auto"/>
          <w:sz w:val="36"/>
          <w:szCs w:val="36"/>
          <w:highlight w:val="none"/>
        </w:rPr>
        <w:t>供应商资格证明文件</w:t>
      </w:r>
      <w:bookmarkEnd w:id="39"/>
    </w:p>
    <w:p w14:paraId="2A3B5DDE">
      <w:pPr>
        <w:pStyle w:val="8"/>
        <w:spacing w:line="360" w:lineRule="auto"/>
        <w:jc w:val="left"/>
        <w:rPr>
          <w:rFonts w:cs="Times New Roman"/>
          <w:sz w:val="24"/>
          <w:szCs w:val="24"/>
          <w:highlight w:val="none"/>
        </w:rPr>
      </w:pPr>
      <w:r>
        <w:rPr>
          <w:rFonts w:cs="Times New Roman"/>
          <w:sz w:val="24"/>
          <w:szCs w:val="24"/>
          <w:highlight w:val="none"/>
        </w:rPr>
        <w:t>一、应当提供的供应商资格、资质性及其他类似效力要求的相关证明材料</w:t>
      </w:r>
    </w:p>
    <w:p w14:paraId="53636199">
      <w:pPr>
        <w:spacing w:line="360" w:lineRule="auto"/>
        <w:rPr>
          <w:rFonts w:hAnsi="宋体"/>
          <w:b/>
          <w:bCs/>
          <w:sz w:val="24"/>
          <w:szCs w:val="24"/>
          <w:highlight w:val="none"/>
        </w:rPr>
      </w:pPr>
      <w:r>
        <w:rPr>
          <w:rFonts w:hAnsi="宋体"/>
          <w:b/>
          <w:bCs/>
          <w:sz w:val="24"/>
          <w:szCs w:val="24"/>
          <w:highlight w:val="none"/>
        </w:rPr>
        <w:t>（一）资格要求相关证明材料：</w:t>
      </w:r>
    </w:p>
    <w:p w14:paraId="1FA8B05B">
      <w:pPr>
        <w:pStyle w:val="26"/>
        <w:spacing w:line="360" w:lineRule="auto"/>
        <w:ind w:firstLine="482"/>
        <w:rPr>
          <w:rFonts w:hAnsi="宋体"/>
          <w:sz w:val="24"/>
          <w:szCs w:val="24"/>
          <w:highlight w:val="none"/>
        </w:rPr>
      </w:pPr>
      <w:r>
        <w:rPr>
          <w:rFonts w:hAnsi="宋体"/>
          <w:b/>
          <w:sz w:val="24"/>
          <w:szCs w:val="24"/>
          <w:highlight w:val="none"/>
        </w:rPr>
        <w:t>1</w:t>
      </w:r>
      <w:r>
        <w:rPr>
          <w:rFonts w:hint="eastAsia" w:hAnsi="宋体"/>
          <w:b/>
          <w:sz w:val="24"/>
          <w:szCs w:val="24"/>
          <w:highlight w:val="none"/>
        </w:rPr>
        <w:t>.</w:t>
      </w:r>
      <w:r>
        <w:rPr>
          <w:rFonts w:hAnsi="宋体"/>
          <w:b/>
          <w:sz w:val="24"/>
          <w:szCs w:val="24"/>
          <w:highlight w:val="none"/>
        </w:rPr>
        <w:t>具有独立承担民事责任的能力。</w:t>
      </w:r>
      <w:r>
        <w:rPr>
          <w:rFonts w:hAnsi="宋体"/>
          <w:sz w:val="24"/>
          <w:szCs w:val="24"/>
          <w:highlight w:val="none"/>
        </w:rPr>
        <w:t>（注：①供应商若为企业法人：提供“统一社会信用代码营业执照副本”；②若为事业法人：提供“统一社会信用代码法人登记证书”；③若为其他组织：提供“对应主管部门颁发的准许执业证明文件或营业执照”；④若为自然人：提供“身份证明材料”。以上均提供复印件）</w:t>
      </w:r>
    </w:p>
    <w:p w14:paraId="02C522D5">
      <w:pPr>
        <w:pStyle w:val="26"/>
        <w:spacing w:line="360" w:lineRule="auto"/>
        <w:ind w:firstLine="482"/>
        <w:rPr>
          <w:rFonts w:hAnsi="宋体"/>
          <w:sz w:val="24"/>
          <w:szCs w:val="24"/>
          <w:highlight w:val="none"/>
        </w:rPr>
      </w:pPr>
      <w:r>
        <w:rPr>
          <w:rFonts w:hAnsi="宋体"/>
          <w:b/>
          <w:sz w:val="24"/>
          <w:szCs w:val="24"/>
          <w:highlight w:val="none"/>
        </w:rPr>
        <w:t>2</w:t>
      </w:r>
      <w:r>
        <w:rPr>
          <w:rFonts w:hint="eastAsia" w:hAnsi="宋体"/>
          <w:b/>
          <w:sz w:val="24"/>
          <w:szCs w:val="24"/>
          <w:highlight w:val="none"/>
        </w:rPr>
        <w:t>.</w:t>
      </w:r>
      <w:r>
        <w:rPr>
          <w:rFonts w:hAnsi="宋体"/>
          <w:b/>
          <w:sz w:val="24"/>
          <w:szCs w:val="24"/>
          <w:highlight w:val="none"/>
        </w:rPr>
        <w:t>具备良好商业信誉的证明材料。</w:t>
      </w:r>
      <w:r>
        <w:rPr>
          <w:rFonts w:hAnsi="宋体"/>
          <w:sz w:val="24"/>
          <w:szCs w:val="24"/>
          <w:highlight w:val="none"/>
        </w:rPr>
        <w:t>（可提供承诺函，格式见第</w:t>
      </w:r>
      <w:r>
        <w:rPr>
          <w:rFonts w:hint="eastAsia" w:hAnsi="宋体"/>
          <w:sz w:val="24"/>
          <w:szCs w:val="24"/>
          <w:highlight w:val="none"/>
        </w:rPr>
        <w:t>八</w:t>
      </w:r>
      <w:r>
        <w:rPr>
          <w:rFonts w:hAnsi="宋体"/>
          <w:sz w:val="24"/>
          <w:szCs w:val="24"/>
          <w:highlight w:val="none"/>
        </w:rPr>
        <w:t>章）；</w:t>
      </w:r>
    </w:p>
    <w:p w14:paraId="07E34F8D">
      <w:pPr>
        <w:pStyle w:val="26"/>
        <w:spacing w:line="360" w:lineRule="auto"/>
        <w:ind w:firstLine="482"/>
        <w:rPr>
          <w:rFonts w:hAnsi="宋体"/>
          <w:sz w:val="24"/>
          <w:szCs w:val="24"/>
          <w:highlight w:val="none"/>
        </w:rPr>
      </w:pPr>
      <w:r>
        <w:rPr>
          <w:rFonts w:hAnsi="宋体"/>
          <w:b/>
          <w:sz w:val="24"/>
          <w:szCs w:val="24"/>
          <w:highlight w:val="none"/>
        </w:rPr>
        <w:t>3</w:t>
      </w:r>
      <w:r>
        <w:rPr>
          <w:rFonts w:hint="eastAsia" w:hAnsi="宋体"/>
          <w:b/>
          <w:sz w:val="24"/>
          <w:szCs w:val="24"/>
          <w:highlight w:val="none"/>
        </w:rPr>
        <w:t>.</w:t>
      </w:r>
      <w:r>
        <w:rPr>
          <w:rFonts w:hAnsi="宋体"/>
          <w:b/>
          <w:sz w:val="24"/>
          <w:szCs w:val="24"/>
          <w:highlight w:val="none"/>
        </w:rPr>
        <w:t>具备健全的财务会计制度的证明材料。</w:t>
      </w:r>
      <w:r>
        <w:rPr>
          <w:rFonts w:hAnsi="宋体"/>
          <w:sz w:val="24"/>
          <w:szCs w:val="24"/>
          <w:highlight w:val="none"/>
        </w:rPr>
        <w:t>｛注：①可提供</w:t>
      </w:r>
      <w:r>
        <w:rPr>
          <w:rFonts w:hint="eastAsia" w:hAnsi="宋体"/>
          <w:sz w:val="24"/>
          <w:szCs w:val="24"/>
          <w:highlight w:val="none"/>
          <w:lang w:val="en-US" w:eastAsia="zh-CN"/>
        </w:rPr>
        <w:t>2023年度</w:t>
      </w:r>
      <w:r>
        <w:rPr>
          <w:rFonts w:hAnsi="宋体"/>
          <w:sz w:val="24"/>
          <w:szCs w:val="24"/>
          <w:highlight w:val="none"/>
        </w:rPr>
        <w:t>经审计的财务报告复印件（包含审计报告和审计报告中所涉及的财务报表和报表附注），②也可提供</w:t>
      </w:r>
      <w:r>
        <w:rPr>
          <w:rFonts w:hint="eastAsia" w:hAnsi="宋体"/>
          <w:sz w:val="24"/>
          <w:szCs w:val="24"/>
          <w:highlight w:val="none"/>
          <w:lang w:val="en-US" w:eastAsia="zh-CN"/>
        </w:rPr>
        <w:t>2023</w:t>
      </w:r>
      <w:r>
        <w:rPr>
          <w:rFonts w:hAnsi="宋体"/>
          <w:sz w:val="24"/>
          <w:szCs w:val="24"/>
          <w:highlight w:val="none"/>
        </w:rPr>
        <w:t>年度供应商内部的财务报表复印件（至少包含资产负债表），③也可提供距</w:t>
      </w:r>
      <w:r>
        <w:rPr>
          <w:rFonts w:hint="eastAsia" w:hAnsi="宋体"/>
          <w:sz w:val="24"/>
          <w:szCs w:val="24"/>
          <w:highlight w:val="none"/>
        </w:rPr>
        <w:t>响应</w:t>
      </w:r>
      <w:r>
        <w:rPr>
          <w:rFonts w:hAnsi="宋体"/>
          <w:sz w:val="24"/>
          <w:szCs w:val="24"/>
          <w:highlight w:val="none"/>
        </w:rPr>
        <w:t>文件递交截止日一年内银行出具的资信证明（复印件），④供应商注册时间至文件递交截止日不足一年的，也可提供在工商备案的公司章程（复印件）｝</w:t>
      </w:r>
    </w:p>
    <w:p w14:paraId="6EAA830B">
      <w:pPr>
        <w:tabs>
          <w:tab w:val="left" w:pos="1276"/>
        </w:tabs>
        <w:adjustRightInd w:val="0"/>
        <w:snapToGrid w:val="0"/>
        <w:spacing w:line="360" w:lineRule="auto"/>
        <w:ind w:firstLine="482" w:firstLineChars="200"/>
        <w:rPr>
          <w:rFonts w:hAnsi="宋体"/>
          <w:sz w:val="24"/>
          <w:szCs w:val="24"/>
          <w:highlight w:val="none"/>
        </w:rPr>
      </w:pPr>
      <w:r>
        <w:rPr>
          <w:rFonts w:hint="eastAsia" w:hAnsi="宋体"/>
          <w:b/>
          <w:sz w:val="24"/>
          <w:szCs w:val="24"/>
          <w:highlight w:val="none"/>
        </w:rPr>
        <w:t>4.具有依法缴纳税收的良好记录</w:t>
      </w:r>
      <w:r>
        <w:rPr>
          <w:rFonts w:hint="eastAsia" w:hAnsi="宋体"/>
          <w:sz w:val="24"/>
          <w:szCs w:val="24"/>
          <w:highlight w:val="none"/>
        </w:rPr>
        <w:t>（可提供承诺函，格式见第</w:t>
      </w:r>
      <w:r>
        <w:rPr>
          <w:rFonts w:hint="eastAsia" w:hAnsi="宋体"/>
          <w:sz w:val="24"/>
          <w:szCs w:val="24"/>
          <w:highlight w:val="none"/>
          <w:lang w:val="en-US" w:eastAsia="zh-CN"/>
        </w:rPr>
        <w:t>八</w:t>
      </w:r>
      <w:r>
        <w:rPr>
          <w:rFonts w:hint="eastAsia" w:hAnsi="宋体"/>
          <w:sz w:val="24"/>
          <w:szCs w:val="24"/>
          <w:highlight w:val="none"/>
        </w:rPr>
        <w:t xml:space="preserve">章（依法免税的供应商，应提供相应文件证明其依法免税））； </w:t>
      </w:r>
    </w:p>
    <w:p w14:paraId="430A9928">
      <w:pPr>
        <w:tabs>
          <w:tab w:val="left" w:pos="1276"/>
        </w:tabs>
        <w:adjustRightInd w:val="0"/>
        <w:snapToGrid w:val="0"/>
        <w:spacing w:line="360" w:lineRule="auto"/>
        <w:ind w:firstLine="482" w:firstLineChars="200"/>
        <w:rPr>
          <w:rFonts w:hint="eastAsia" w:hAnsi="宋体" w:eastAsia="宋体"/>
          <w:kern w:val="2"/>
          <w:sz w:val="24"/>
          <w:szCs w:val="24"/>
          <w:highlight w:val="none"/>
          <w:lang w:eastAsia="zh-CN"/>
        </w:rPr>
      </w:pPr>
      <w:r>
        <w:rPr>
          <w:rFonts w:hint="eastAsia" w:hAnsi="宋体"/>
          <w:b/>
          <w:sz w:val="24"/>
          <w:szCs w:val="24"/>
          <w:highlight w:val="none"/>
        </w:rPr>
        <w:t>5.</w:t>
      </w:r>
      <w:r>
        <w:rPr>
          <w:rFonts w:hint="eastAsia" w:hAnsi="宋体"/>
          <w:b/>
          <w:kern w:val="2"/>
          <w:sz w:val="24"/>
          <w:szCs w:val="24"/>
          <w:highlight w:val="none"/>
        </w:rPr>
        <w:t>具有依法缴纳社会保障资金的良好记录</w:t>
      </w:r>
      <w:r>
        <w:rPr>
          <w:rFonts w:hAnsi="宋体"/>
          <w:sz w:val="24"/>
          <w:szCs w:val="24"/>
          <w:highlight w:val="none"/>
        </w:rPr>
        <w:t>（可提供承诺函，格式见第</w:t>
      </w:r>
      <w:r>
        <w:rPr>
          <w:rFonts w:hint="eastAsia" w:hAnsi="宋体"/>
          <w:sz w:val="24"/>
          <w:szCs w:val="24"/>
          <w:highlight w:val="none"/>
        </w:rPr>
        <w:t>八</w:t>
      </w:r>
      <w:r>
        <w:rPr>
          <w:rFonts w:hAnsi="宋体"/>
          <w:sz w:val="24"/>
          <w:szCs w:val="24"/>
          <w:highlight w:val="none"/>
        </w:rPr>
        <w:t>章）</w:t>
      </w:r>
      <w:r>
        <w:rPr>
          <w:rFonts w:hint="eastAsia" w:hAnsi="宋体"/>
          <w:sz w:val="24"/>
          <w:szCs w:val="24"/>
          <w:highlight w:val="none"/>
          <w:lang w:eastAsia="zh-CN"/>
        </w:rPr>
        <w:t>；</w:t>
      </w:r>
    </w:p>
    <w:p w14:paraId="5F92169B">
      <w:pPr>
        <w:tabs>
          <w:tab w:val="left" w:pos="1276"/>
        </w:tabs>
        <w:adjustRightInd w:val="0"/>
        <w:snapToGrid w:val="0"/>
        <w:spacing w:line="360" w:lineRule="auto"/>
        <w:ind w:firstLine="482" w:firstLineChars="200"/>
        <w:rPr>
          <w:rFonts w:hint="eastAsia" w:hAnsi="宋体"/>
          <w:sz w:val="24"/>
          <w:szCs w:val="24"/>
          <w:highlight w:val="none"/>
        </w:rPr>
      </w:pPr>
      <w:r>
        <w:rPr>
          <w:rFonts w:hAnsi="宋体"/>
          <w:b/>
          <w:sz w:val="24"/>
          <w:szCs w:val="24"/>
          <w:highlight w:val="none"/>
        </w:rPr>
        <w:t>6</w:t>
      </w:r>
      <w:r>
        <w:rPr>
          <w:rFonts w:hint="eastAsia" w:hAnsi="宋体"/>
          <w:b/>
          <w:sz w:val="24"/>
          <w:szCs w:val="24"/>
          <w:highlight w:val="none"/>
        </w:rPr>
        <w:t>.</w:t>
      </w:r>
      <w:r>
        <w:rPr>
          <w:rFonts w:hAnsi="宋体"/>
          <w:b/>
          <w:sz w:val="24"/>
          <w:szCs w:val="24"/>
          <w:highlight w:val="none"/>
        </w:rPr>
        <w:t>具备履行合同所必需的设备和专业技术能力的证明材料</w:t>
      </w:r>
      <w:r>
        <w:rPr>
          <w:rFonts w:hAnsi="宋体"/>
          <w:sz w:val="24"/>
          <w:szCs w:val="24"/>
          <w:highlight w:val="none"/>
        </w:rPr>
        <w:t>；（可提供承诺函，格式见第</w:t>
      </w:r>
      <w:r>
        <w:rPr>
          <w:rFonts w:hint="eastAsia" w:hAnsi="宋体"/>
          <w:sz w:val="24"/>
          <w:szCs w:val="24"/>
          <w:highlight w:val="none"/>
        </w:rPr>
        <w:t>八</w:t>
      </w:r>
      <w:r>
        <w:rPr>
          <w:rFonts w:hAnsi="宋体"/>
          <w:sz w:val="24"/>
          <w:szCs w:val="24"/>
          <w:highlight w:val="none"/>
        </w:rPr>
        <w:t>章）</w:t>
      </w:r>
    </w:p>
    <w:p w14:paraId="3695D98C">
      <w:pPr>
        <w:pStyle w:val="26"/>
        <w:spacing w:line="360" w:lineRule="auto"/>
        <w:ind w:firstLine="482"/>
        <w:rPr>
          <w:rFonts w:hint="eastAsia" w:hAnsi="宋体"/>
          <w:sz w:val="24"/>
          <w:szCs w:val="24"/>
          <w:highlight w:val="none"/>
        </w:rPr>
      </w:pPr>
      <w:r>
        <w:rPr>
          <w:rFonts w:hAnsi="宋体"/>
          <w:b/>
          <w:sz w:val="24"/>
          <w:szCs w:val="24"/>
          <w:highlight w:val="none"/>
        </w:rPr>
        <w:t>7</w:t>
      </w:r>
      <w:r>
        <w:rPr>
          <w:rFonts w:hint="eastAsia" w:hAnsi="宋体"/>
          <w:b/>
          <w:sz w:val="24"/>
          <w:szCs w:val="24"/>
          <w:highlight w:val="none"/>
        </w:rPr>
        <w:t>.</w:t>
      </w:r>
      <w:r>
        <w:rPr>
          <w:rFonts w:hAnsi="宋体"/>
          <w:b/>
          <w:sz w:val="24"/>
          <w:szCs w:val="24"/>
          <w:highlight w:val="none"/>
        </w:rPr>
        <w:t>参加政府采购活动前3年内在经营活动中没有重大违法记录的承诺函</w:t>
      </w:r>
      <w:r>
        <w:rPr>
          <w:rFonts w:hAnsi="宋体"/>
          <w:sz w:val="24"/>
          <w:szCs w:val="24"/>
          <w:highlight w:val="none"/>
        </w:rPr>
        <w:t>；（可提供承诺函，格式见第</w:t>
      </w:r>
      <w:r>
        <w:rPr>
          <w:rFonts w:hint="eastAsia" w:hAnsi="宋体"/>
          <w:sz w:val="24"/>
          <w:szCs w:val="24"/>
          <w:highlight w:val="none"/>
        </w:rPr>
        <w:t>八</w:t>
      </w:r>
      <w:r>
        <w:rPr>
          <w:rFonts w:hAnsi="宋体"/>
          <w:sz w:val="24"/>
          <w:szCs w:val="24"/>
          <w:highlight w:val="none"/>
        </w:rPr>
        <w:t>章）</w:t>
      </w:r>
    </w:p>
    <w:p w14:paraId="64FD8528">
      <w:pPr>
        <w:pStyle w:val="26"/>
        <w:spacing w:line="360" w:lineRule="auto"/>
        <w:ind w:firstLine="482"/>
        <w:rPr>
          <w:rFonts w:hint="eastAsia" w:hAnsi="宋体"/>
          <w:sz w:val="24"/>
          <w:szCs w:val="24"/>
          <w:highlight w:val="none"/>
        </w:rPr>
      </w:pPr>
      <w:r>
        <w:rPr>
          <w:rFonts w:hAnsi="宋体"/>
          <w:b/>
          <w:sz w:val="24"/>
          <w:szCs w:val="24"/>
          <w:highlight w:val="none"/>
        </w:rPr>
        <w:t>8</w:t>
      </w:r>
      <w:r>
        <w:rPr>
          <w:rFonts w:hint="eastAsia" w:hAnsi="宋体"/>
          <w:b/>
          <w:sz w:val="24"/>
          <w:szCs w:val="24"/>
          <w:highlight w:val="none"/>
        </w:rPr>
        <w:t>.</w:t>
      </w:r>
      <w:r>
        <w:rPr>
          <w:rFonts w:hAnsi="宋体"/>
          <w:b/>
          <w:sz w:val="24"/>
          <w:szCs w:val="24"/>
          <w:highlight w:val="none"/>
        </w:rPr>
        <w:t>符合法律、行政法规规定的其他条件</w:t>
      </w:r>
      <w:r>
        <w:rPr>
          <w:rFonts w:hAnsi="宋体"/>
          <w:sz w:val="24"/>
          <w:szCs w:val="24"/>
          <w:highlight w:val="none"/>
        </w:rPr>
        <w:t>；（可提供承诺函，格式见第</w:t>
      </w:r>
      <w:r>
        <w:rPr>
          <w:rFonts w:hint="eastAsia" w:hAnsi="宋体"/>
          <w:sz w:val="24"/>
          <w:szCs w:val="24"/>
          <w:highlight w:val="none"/>
        </w:rPr>
        <w:t>八</w:t>
      </w:r>
      <w:r>
        <w:rPr>
          <w:rFonts w:hAnsi="宋体"/>
          <w:sz w:val="24"/>
          <w:szCs w:val="24"/>
          <w:highlight w:val="none"/>
        </w:rPr>
        <w:t>章）</w:t>
      </w:r>
      <w:r>
        <w:rPr>
          <w:rFonts w:hint="eastAsia" w:hAnsi="宋体"/>
          <w:sz w:val="24"/>
          <w:szCs w:val="24"/>
          <w:highlight w:val="none"/>
        </w:rPr>
        <w:t xml:space="preserve">  </w:t>
      </w:r>
    </w:p>
    <w:p w14:paraId="45DEE09F">
      <w:pPr>
        <w:pStyle w:val="26"/>
        <w:spacing w:line="360" w:lineRule="auto"/>
        <w:ind w:firstLine="482"/>
        <w:rPr>
          <w:rFonts w:hAnsi="宋体"/>
          <w:sz w:val="24"/>
          <w:szCs w:val="24"/>
          <w:highlight w:val="none"/>
        </w:rPr>
      </w:pPr>
      <w:r>
        <w:rPr>
          <w:rFonts w:hint="eastAsia" w:hAnsi="宋体"/>
          <w:b/>
          <w:sz w:val="24"/>
          <w:szCs w:val="24"/>
          <w:highlight w:val="none"/>
        </w:rPr>
        <w:t>9.供应商</w:t>
      </w:r>
      <w:r>
        <w:rPr>
          <w:rFonts w:hAnsi="宋体"/>
          <w:b/>
          <w:sz w:val="24"/>
          <w:szCs w:val="24"/>
          <w:highlight w:val="none"/>
        </w:rPr>
        <w:t>截至</w:t>
      </w:r>
      <w:r>
        <w:rPr>
          <w:rFonts w:hint="eastAsia" w:hAnsi="宋体"/>
          <w:b/>
          <w:sz w:val="24"/>
          <w:szCs w:val="24"/>
          <w:highlight w:val="none"/>
        </w:rPr>
        <w:t>递交响应文件</w:t>
      </w:r>
      <w:r>
        <w:rPr>
          <w:rFonts w:hAnsi="宋体"/>
          <w:b/>
          <w:sz w:val="24"/>
          <w:szCs w:val="24"/>
          <w:highlight w:val="none"/>
        </w:rPr>
        <w:t>截止日未被列入失信被执行人、重大税收违法案件当事人名单、政府采购严重违法失信行为记录名单</w:t>
      </w:r>
      <w:r>
        <w:rPr>
          <w:rFonts w:hAnsi="宋体"/>
          <w:sz w:val="24"/>
          <w:szCs w:val="24"/>
          <w:highlight w:val="none"/>
        </w:rPr>
        <w:t>（可提供承诺函，格式见第</w:t>
      </w:r>
      <w:r>
        <w:rPr>
          <w:rFonts w:hint="eastAsia" w:hAnsi="宋体"/>
          <w:sz w:val="24"/>
          <w:szCs w:val="24"/>
          <w:highlight w:val="none"/>
        </w:rPr>
        <w:t>八</w:t>
      </w:r>
      <w:r>
        <w:rPr>
          <w:rFonts w:hAnsi="宋体"/>
          <w:sz w:val="24"/>
          <w:szCs w:val="24"/>
          <w:highlight w:val="none"/>
        </w:rPr>
        <w:t>章）</w:t>
      </w:r>
      <w:r>
        <w:rPr>
          <w:rFonts w:hint="eastAsia" w:hAnsi="宋体"/>
          <w:sz w:val="24"/>
          <w:szCs w:val="24"/>
          <w:highlight w:val="none"/>
        </w:rPr>
        <w:t>；</w:t>
      </w:r>
    </w:p>
    <w:p w14:paraId="7DE0C109">
      <w:pPr>
        <w:pStyle w:val="26"/>
        <w:spacing w:line="360" w:lineRule="auto"/>
        <w:ind w:firstLine="482"/>
        <w:rPr>
          <w:rFonts w:hAnsi="宋体"/>
          <w:bCs/>
          <w:sz w:val="24"/>
          <w:szCs w:val="24"/>
          <w:highlight w:val="none"/>
        </w:rPr>
      </w:pPr>
      <w:r>
        <w:rPr>
          <w:rFonts w:hAnsi="宋体"/>
          <w:b/>
          <w:sz w:val="24"/>
          <w:szCs w:val="24"/>
          <w:highlight w:val="none"/>
        </w:rPr>
        <w:t>10</w:t>
      </w:r>
      <w:r>
        <w:rPr>
          <w:rFonts w:hint="eastAsia" w:hAnsi="宋体"/>
          <w:b/>
          <w:sz w:val="24"/>
          <w:szCs w:val="24"/>
          <w:highlight w:val="none"/>
        </w:rPr>
        <w:t>.</w:t>
      </w:r>
      <w:r>
        <w:rPr>
          <w:rFonts w:hAnsi="宋体"/>
          <w:b/>
          <w:bCs/>
          <w:sz w:val="24"/>
          <w:szCs w:val="24"/>
          <w:highlight w:val="none"/>
        </w:rPr>
        <w:t>参与本项目的供应商单位及其现任法定代表人、主要负责人在本次响应文件递交截止日前3年内不得具有行贿犯罪记录；</w:t>
      </w:r>
      <w:r>
        <w:rPr>
          <w:rFonts w:hAnsi="宋体"/>
          <w:bCs/>
          <w:sz w:val="24"/>
          <w:szCs w:val="24"/>
          <w:highlight w:val="none"/>
        </w:rPr>
        <w:t>（</w:t>
      </w:r>
      <w:r>
        <w:rPr>
          <w:rFonts w:hAnsi="宋体"/>
          <w:sz w:val="24"/>
          <w:szCs w:val="24"/>
          <w:highlight w:val="none"/>
        </w:rPr>
        <w:t>可提供承诺函，格式见第</w:t>
      </w:r>
      <w:r>
        <w:rPr>
          <w:rFonts w:hint="eastAsia" w:hAnsi="宋体"/>
          <w:sz w:val="24"/>
          <w:szCs w:val="24"/>
          <w:highlight w:val="none"/>
        </w:rPr>
        <w:t>八</w:t>
      </w:r>
      <w:r>
        <w:rPr>
          <w:rFonts w:hAnsi="宋体"/>
          <w:sz w:val="24"/>
          <w:szCs w:val="24"/>
          <w:highlight w:val="none"/>
        </w:rPr>
        <w:t>章</w:t>
      </w:r>
      <w:r>
        <w:rPr>
          <w:rFonts w:hAnsi="宋体"/>
          <w:bCs/>
          <w:sz w:val="24"/>
          <w:szCs w:val="24"/>
          <w:highlight w:val="none"/>
        </w:rPr>
        <w:t>）</w:t>
      </w:r>
    </w:p>
    <w:p w14:paraId="3C364053">
      <w:pPr>
        <w:pStyle w:val="11"/>
        <w:ind w:firstLine="482" w:firstLineChars="200"/>
        <w:rPr>
          <w:rFonts w:ascii="宋体" w:hAnsi="宋体" w:cs="宋体"/>
          <w:b/>
          <w:bCs/>
        </w:rPr>
      </w:pPr>
      <w:r>
        <w:rPr>
          <w:rFonts w:hint="eastAsia" w:ascii="宋体" w:hAnsi="宋体" w:cs="宋体"/>
          <w:b/>
          <w:bCs/>
          <w:lang w:val="en-US" w:eastAsia="zh-CN"/>
        </w:rPr>
        <w:t>11</w:t>
      </w:r>
      <w:r>
        <w:rPr>
          <w:rFonts w:hint="eastAsia" w:ascii="宋体" w:hAnsi="宋体" w:cs="宋体"/>
          <w:b/>
          <w:bCs/>
        </w:rPr>
        <w:t>.</w:t>
      </w:r>
      <w:r>
        <w:rPr>
          <w:rFonts w:ascii="宋体" w:hAnsi="宋体" w:cs="宋体"/>
          <w:b/>
          <w:bCs/>
        </w:rPr>
        <w:t>落实政府采购政策需满足的资格要求：</w:t>
      </w:r>
    </w:p>
    <w:p w14:paraId="33DBE56F">
      <w:pPr>
        <w:spacing w:line="360" w:lineRule="auto"/>
        <w:ind w:firstLine="420"/>
        <w:rPr>
          <w:rFonts w:hint="eastAsia" w:hAnsi="宋体" w:cs="宋体"/>
          <w:b w:val="0"/>
          <w:bCs w:val="0"/>
          <w:sz w:val="24"/>
          <w:szCs w:val="24"/>
          <w:lang w:eastAsia="zh-CN"/>
        </w:rPr>
      </w:pPr>
      <w:r>
        <w:rPr>
          <w:rFonts w:hAnsi="宋体" w:cs="宋体"/>
          <w:b/>
          <w:bCs/>
          <w:sz w:val="24"/>
          <w:szCs w:val="24"/>
        </w:rPr>
        <w:t>本项目专门面向中小企业的采购</w:t>
      </w:r>
      <w:r>
        <w:rPr>
          <w:rFonts w:hint="eastAsia" w:hAnsi="宋体" w:cs="宋体"/>
          <w:b/>
          <w:bCs/>
          <w:sz w:val="24"/>
          <w:szCs w:val="24"/>
        </w:rPr>
        <w:t>（</w:t>
      </w:r>
      <w:r>
        <w:rPr>
          <w:rFonts w:hAnsi="宋体" w:cs="宋体"/>
          <w:b/>
          <w:bCs/>
          <w:sz w:val="24"/>
          <w:szCs w:val="24"/>
        </w:rPr>
        <w:t>监狱企业</w:t>
      </w:r>
      <w:r>
        <w:rPr>
          <w:rFonts w:hint="eastAsia" w:hAnsi="宋体" w:cs="宋体"/>
          <w:b/>
          <w:bCs/>
          <w:sz w:val="24"/>
          <w:szCs w:val="24"/>
        </w:rPr>
        <w:t>、残疾人福利性单位均</w:t>
      </w:r>
      <w:r>
        <w:rPr>
          <w:rFonts w:hAnsi="宋体" w:cs="宋体"/>
          <w:b/>
          <w:bCs/>
          <w:sz w:val="24"/>
          <w:szCs w:val="24"/>
        </w:rPr>
        <w:t>视同小型、微型企业</w:t>
      </w:r>
      <w:r>
        <w:rPr>
          <w:rFonts w:hint="eastAsia" w:hAnsi="宋体" w:cs="宋体"/>
          <w:b/>
          <w:bCs/>
          <w:sz w:val="24"/>
          <w:szCs w:val="24"/>
        </w:rPr>
        <w:t>）</w:t>
      </w:r>
      <w:r>
        <w:rPr>
          <w:rFonts w:hAnsi="宋体" w:cs="宋体"/>
          <w:b/>
          <w:bCs/>
          <w:sz w:val="24"/>
          <w:szCs w:val="24"/>
        </w:rPr>
        <w:t>，非中小企业不得参加本项目采购活动。</w:t>
      </w:r>
      <w:r>
        <w:rPr>
          <w:rFonts w:hint="eastAsia" w:hAnsi="宋体" w:cs="宋体"/>
          <w:b w:val="0"/>
          <w:bCs w:val="0"/>
          <w:sz w:val="24"/>
          <w:szCs w:val="24"/>
          <w:lang w:eastAsia="zh-CN"/>
        </w:rPr>
        <w:t>（</w:t>
      </w:r>
      <w:r>
        <w:rPr>
          <w:rFonts w:hint="eastAsia" w:hAnsi="宋体" w:cs="宋体"/>
          <w:b w:val="0"/>
          <w:bCs w:val="0"/>
          <w:sz w:val="24"/>
          <w:szCs w:val="24"/>
          <w:lang w:val="en-US" w:eastAsia="zh-CN"/>
        </w:rPr>
        <w:t>提供中小企业声明函</w:t>
      </w:r>
      <w:r>
        <w:rPr>
          <w:rFonts w:hint="eastAsia" w:hAnsi="宋体" w:cs="宋体"/>
          <w:b w:val="0"/>
          <w:bCs w:val="0"/>
          <w:sz w:val="24"/>
          <w:szCs w:val="24"/>
          <w:lang w:eastAsia="zh-CN"/>
        </w:rPr>
        <w:t>）</w:t>
      </w:r>
    </w:p>
    <w:p w14:paraId="7BBBCE4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hAnsi="宋体" w:cs="宋体"/>
          <w:b w:val="0"/>
          <w:bCs w:val="0"/>
          <w:color w:val="FF0000"/>
          <w:sz w:val="24"/>
          <w:szCs w:val="24"/>
          <w:lang w:val="en-US" w:eastAsia="zh-CN"/>
        </w:rPr>
      </w:pPr>
      <w:r>
        <w:rPr>
          <w:rFonts w:hint="eastAsia" w:hAnsi="宋体" w:cs="宋体"/>
          <w:b/>
          <w:bCs/>
          <w:color w:val="FF0000"/>
          <w:sz w:val="24"/>
          <w:szCs w:val="24"/>
          <w:lang w:val="en-US" w:eastAsia="zh-CN"/>
        </w:rPr>
        <w:t>12.</w:t>
      </w:r>
      <w:r>
        <w:rPr>
          <w:rFonts w:hint="eastAsia" w:ascii="宋体" w:hAnsi="宋体" w:eastAsia="宋体" w:cs="宋体"/>
          <w:b/>
          <w:bCs/>
          <w:color w:val="FF0000"/>
          <w:kern w:val="2"/>
          <w:sz w:val="24"/>
          <w:szCs w:val="24"/>
          <w:lang w:val="en-US" w:eastAsia="zh-CN" w:bidi="ar-SA"/>
        </w:rPr>
        <w:t>供应商具有效期内的《食品经营许可证》或《食品经营许可电子证书》或所在地县级以上地方市场监督管理部门仅销售预包装食品备案。</w:t>
      </w:r>
      <w:r>
        <w:rPr>
          <w:rFonts w:hint="eastAsia" w:ascii="宋体" w:hAnsi="宋体" w:eastAsia="宋体" w:cs="宋体"/>
          <w:b w:val="0"/>
          <w:bCs w:val="0"/>
          <w:color w:val="FF0000"/>
          <w:kern w:val="2"/>
          <w:sz w:val="24"/>
          <w:szCs w:val="24"/>
          <w:lang w:val="en-US" w:eastAsia="zh-CN" w:bidi="ar-SA"/>
        </w:rPr>
        <w:t>（提供证书或备案证明复印件。）</w:t>
      </w:r>
    </w:p>
    <w:p w14:paraId="3082C9A1">
      <w:pPr>
        <w:spacing w:line="360" w:lineRule="auto"/>
        <w:rPr>
          <w:rFonts w:hAnsi="宋体"/>
          <w:b/>
          <w:bCs/>
          <w:sz w:val="24"/>
          <w:szCs w:val="24"/>
          <w:highlight w:val="none"/>
        </w:rPr>
      </w:pPr>
      <w:r>
        <w:rPr>
          <w:rFonts w:hAnsi="宋体"/>
          <w:b/>
          <w:bCs/>
          <w:sz w:val="24"/>
          <w:szCs w:val="24"/>
          <w:highlight w:val="none"/>
        </w:rPr>
        <w:t>（二）资质性要求相关证明材料：无</w:t>
      </w:r>
    </w:p>
    <w:p w14:paraId="63091FC6">
      <w:pPr>
        <w:spacing w:line="360" w:lineRule="auto"/>
        <w:rPr>
          <w:rFonts w:hAnsi="宋体"/>
          <w:sz w:val="24"/>
          <w:szCs w:val="24"/>
          <w:highlight w:val="none"/>
        </w:rPr>
      </w:pPr>
      <w:r>
        <w:rPr>
          <w:rFonts w:hAnsi="宋体"/>
          <w:b/>
          <w:bCs/>
          <w:sz w:val="24"/>
          <w:szCs w:val="24"/>
          <w:highlight w:val="none"/>
        </w:rPr>
        <w:t>（三）其他类似效力要求相关证明材料：</w:t>
      </w:r>
    </w:p>
    <w:p w14:paraId="33D1FC8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）法定代表人/单位负责人身份证</w:t>
      </w:r>
      <w:r>
        <w:rPr>
          <w:rFonts w:hint="eastAsia" w:ascii="宋体" w:hAnsi="宋体" w:eastAsia="宋体" w:cs="宋体"/>
          <w:color w:val="000000"/>
          <w:sz w:val="24"/>
          <w:szCs w:val="24"/>
          <w:highlight w:val="none"/>
          <w:lang w:val="en-US" w:eastAsia="zh-CN"/>
        </w:rPr>
        <w:t>明</w:t>
      </w:r>
      <w:r>
        <w:rPr>
          <w:rFonts w:hint="eastAsia" w:ascii="宋体" w:hAnsi="宋体" w:eastAsia="宋体" w:cs="宋体"/>
          <w:color w:val="000000"/>
          <w:sz w:val="24"/>
          <w:szCs w:val="24"/>
          <w:highlight w:val="none"/>
        </w:rPr>
        <w:t>。</w:t>
      </w:r>
    </w:p>
    <w:p w14:paraId="6D576D45">
      <w:pPr>
        <w:spacing w:line="360" w:lineRule="auto"/>
        <w:ind w:firstLine="480" w:firstLineChars="200"/>
        <w:rPr>
          <w:rFonts w:hAnsi="宋体"/>
          <w:sz w:val="24"/>
          <w:szCs w:val="24"/>
          <w:highlight w:val="none"/>
        </w:rPr>
      </w:pPr>
      <w:r>
        <w:rPr>
          <w:rFonts w:hAnsi="宋体"/>
          <w:sz w:val="24"/>
          <w:szCs w:val="24"/>
          <w:highlight w:val="none"/>
        </w:rPr>
        <w:t>（</w:t>
      </w:r>
      <w:r>
        <w:rPr>
          <w:rFonts w:hint="eastAsia" w:hAnsi="宋体"/>
          <w:sz w:val="24"/>
          <w:szCs w:val="24"/>
          <w:highlight w:val="none"/>
          <w:lang w:val="en-US" w:eastAsia="zh-CN"/>
        </w:rPr>
        <w:t>2</w:t>
      </w:r>
      <w:r>
        <w:rPr>
          <w:rFonts w:hAnsi="宋体"/>
          <w:sz w:val="24"/>
          <w:szCs w:val="24"/>
          <w:highlight w:val="none"/>
        </w:rPr>
        <w:t>）法定代表人/单位负责人授权代理书原件及代理人身份证正反面复印件（注：①法定代表人/单位负责人授权代理书原件需加盖公章；②如响应文件均由供应商法定代表人/单位负责人签字的且法定代表人/单位负责人本人参与谈判的，则可不提供）</w:t>
      </w:r>
    </w:p>
    <w:p w14:paraId="53ED174E">
      <w:pPr>
        <w:pStyle w:val="8"/>
        <w:spacing w:line="360" w:lineRule="auto"/>
        <w:jc w:val="left"/>
        <w:rPr>
          <w:rFonts w:cs="Times New Roman"/>
          <w:sz w:val="24"/>
          <w:szCs w:val="24"/>
          <w:highlight w:val="none"/>
        </w:rPr>
      </w:pPr>
      <w:r>
        <w:rPr>
          <w:rFonts w:cs="Times New Roman"/>
          <w:b w:val="0"/>
          <w:bCs w:val="0"/>
          <w:sz w:val="24"/>
          <w:szCs w:val="24"/>
          <w:highlight w:val="none"/>
        </w:rPr>
        <w:t>二、</w:t>
      </w:r>
      <w:r>
        <w:rPr>
          <w:rFonts w:cs="Times New Roman"/>
          <w:sz w:val="24"/>
          <w:szCs w:val="24"/>
          <w:highlight w:val="none"/>
        </w:rPr>
        <w:t>应当提供的投标产品的资格、资质性及其他具有类似效力的要求的相关证明材料</w:t>
      </w:r>
    </w:p>
    <w:p w14:paraId="0487EE4F">
      <w:pPr>
        <w:spacing w:line="360" w:lineRule="auto"/>
        <w:rPr>
          <w:rFonts w:hAnsi="宋体"/>
          <w:b/>
          <w:bCs/>
          <w:sz w:val="24"/>
          <w:szCs w:val="24"/>
          <w:highlight w:val="none"/>
        </w:rPr>
      </w:pPr>
      <w:r>
        <w:rPr>
          <w:rFonts w:hAnsi="宋体"/>
          <w:b/>
          <w:bCs/>
          <w:sz w:val="24"/>
          <w:szCs w:val="24"/>
          <w:highlight w:val="none"/>
        </w:rPr>
        <w:t>（一）资格要求相关证明材料：无</w:t>
      </w:r>
    </w:p>
    <w:p w14:paraId="1A042AB9">
      <w:pPr>
        <w:spacing w:line="360" w:lineRule="auto"/>
        <w:rPr>
          <w:rFonts w:hAnsi="宋体"/>
          <w:b/>
          <w:bCs/>
          <w:sz w:val="24"/>
          <w:szCs w:val="24"/>
          <w:highlight w:val="none"/>
        </w:rPr>
      </w:pPr>
      <w:r>
        <w:rPr>
          <w:rFonts w:hAnsi="宋体"/>
          <w:b/>
          <w:bCs/>
          <w:sz w:val="24"/>
          <w:szCs w:val="24"/>
          <w:highlight w:val="none"/>
        </w:rPr>
        <w:t>（二）资质性要求相关证明材料：无</w:t>
      </w:r>
    </w:p>
    <w:p w14:paraId="6512275A">
      <w:pPr>
        <w:spacing w:line="360" w:lineRule="auto"/>
        <w:rPr>
          <w:rFonts w:hAnsi="宋体"/>
          <w:b/>
          <w:bCs/>
          <w:sz w:val="24"/>
          <w:szCs w:val="24"/>
          <w:highlight w:val="none"/>
        </w:rPr>
      </w:pPr>
      <w:r>
        <w:rPr>
          <w:rFonts w:hAnsi="宋体"/>
          <w:b/>
          <w:bCs/>
          <w:sz w:val="24"/>
          <w:szCs w:val="24"/>
          <w:highlight w:val="none"/>
        </w:rPr>
        <w:t>（三）其他类似效力要求相关证明材料：无</w:t>
      </w:r>
    </w:p>
    <w:p w14:paraId="62246AB0">
      <w:pPr>
        <w:spacing w:line="360" w:lineRule="auto"/>
        <w:ind w:firstLine="480" w:firstLineChars="200"/>
        <w:rPr>
          <w:rFonts w:hAnsi="宋体"/>
          <w:sz w:val="24"/>
          <w:szCs w:val="24"/>
          <w:highlight w:val="none"/>
        </w:rPr>
      </w:pPr>
    </w:p>
    <w:p w14:paraId="3CB33DC9">
      <w:pPr>
        <w:spacing w:line="360" w:lineRule="auto"/>
        <w:jc w:val="both"/>
        <w:rPr>
          <w:rFonts w:hAnsi="宋体"/>
          <w:b/>
          <w:bCs/>
          <w:sz w:val="24"/>
          <w:szCs w:val="24"/>
          <w:highlight w:val="none"/>
        </w:rPr>
      </w:pPr>
      <w:r>
        <w:rPr>
          <w:rFonts w:hAnsi="宋体"/>
          <w:b/>
          <w:bCs/>
          <w:sz w:val="24"/>
          <w:szCs w:val="24"/>
          <w:highlight w:val="none"/>
        </w:rPr>
        <w:t>说明：</w:t>
      </w:r>
    </w:p>
    <w:p w14:paraId="64E5EA82">
      <w:pPr>
        <w:spacing w:line="360" w:lineRule="auto"/>
        <w:ind w:firstLine="482" w:firstLineChars="200"/>
        <w:jc w:val="both"/>
        <w:rPr>
          <w:rFonts w:hAnsi="宋体"/>
          <w:b/>
          <w:sz w:val="24"/>
          <w:szCs w:val="24"/>
          <w:highlight w:val="none"/>
          <w:u w:val="single"/>
        </w:rPr>
      </w:pPr>
      <w:r>
        <w:rPr>
          <w:rFonts w:hAnsi="宋体"/>
          <w:b/>
          <w:sz w:val="24"/>
          <w:szCs w:val="24"/>
          <w:highlight w:val="none"/>
        </w:rPr>
        <w:t>1</w:t>
      </w:r>
      <w:r>
        <w:rPr>
          <w:rFonts w:hint="eastAsia" w:hAnsi="宋体"/>
          <w:b/>
          <w:sz w:val="24"/>
          <w:szCs w:val="24"/>
          <w:highlight w:val="none"/>
        </w:rPr>
        <w:t>、</w:t>
      </w:r>
      <w:r>
        <w:rPr>
          <w:rFonts w:hAnsi="宋体"/>
          <w:b/>
          <w:sz w:val="24"/>
          <w:szCs w:val="24"/>
          <w:highlight w:val="none"/>
        </w:rPr>
        <w:t>确定参加谈判的供应商数量采用合格数量制，即谈判小组对各供应商资格审查后，凡符合本竞争性谈判文件规定资格条件的，均进入参加谈判的供应商名单。</w:t>
      </w:r>
    </w:p>
    <w:p w14:paraId="28F6123F">
      <w:pPr>
        <w:spacing w:line="360" w:lineRule="auto"/>
        <w:ind w:firstLine="482" w:firstLineChars="200"/>
        <w:jc w:val="both"/>
        <w:rPr>
          <w:rFonts w:hAnsi="宋体"/>
          <w:b/>
          <w:sz w:val="24"/>
          <w:szCs w:val="24"/>
          <w:highlight w:val="none"/>
        </w:rPr>
      </w:pPr>
      <w:r>
        <w:rPr>
          <w:rFonts w:hAnsi="宋体"/>
          <w:b/>
          <w:sz w:val="24"/>
          <w:szCs w:val="24"/>
          <w:highlight w:val="none"/>
        </w:rPr>
        <w:t>2</w:t>
      </w:r>
      <w:r>
        <w:rPr>
          <w:rFonts w:hint="eastAsia" w:hAnsi="宋体"/>
          <w:b/>
          <w:sz w:val="24"/>
          <w:szCs w:val="24"/>
          <w:highlight w:val="none"/>
        </w:rPr>
        <w:t>、供应商提供的以上资格证明材料均应在有效期内，需要年检的还应提供年检记录，为复印件的均应加盖供应商公章，否则视为无效响应</w:t>
      </w:r>
      <w:r>
        <w:rPr>
          <w:rFonts w:hAnsi="宋体"/>
          <w:b/>
          <w:sz w:val="24"/>
          <w:szCs w:val="24"/>
          <w:highlight w:val="none"/>
        </w:rPr>
        <w:t>。</w:t>
      </w:r>
    </w:p>
    <w:p w14:paraId="37940914">
      <w:pPr>
        <w:spacing w:line="360" w:lineRule="auto"/>
        <w:ind w:firstLine="482" w:firstLineChars="200"/>
        <w:rPr>
          <w:rStyle w:val="31"/>
          <w:rFonts w:hint="eastAsia" w:ascii="宋体" w:hAnsi="宋体" w:eastAsia="宋体" w:cs="宋体"/>
          <w:sz w:val="36"/>
          <w:szCs w:val="36"/>
          <w:highlight w:val="none"/>
        </w:rPr>
      </w:pPr>
      <w:r>
        <w:rPr>
          <w:rFonts w:hAnsi="宋体"/>
          <w:b/>
          <w:bCs/>
          <w:sz w:val="24"/>
          <w:szCs w:val="24"/>
          <w:highlight w:val="none"/>
        </w:rPr>
        <w:t>3</w:t>
      </w:r>
      <w:r>
        <w:rPr>
          <w:rFonts w:hint="eastAsia" w:hAnsi="宋体"/>
          <w:b/>
          <w:bCs/>
          <w:sz w:val="24"/>
          <w:szCs w:val="24"/>
          <w:highlight w:val="none"/>
        </w:rPr>
        <w:t>、</w:t>
      </w:r>
      <w:r>
        <w:rPr>
          <w:rFonts w:hAnsi="宋体"/>
          <w:b/>
          <w:sz w:val="24"/>
          <w:szCs w:val="24"/>
          <w:highlight w:val="none"/>
        </w:rPr>
        <w:t>供应商应对其所提供的资格证明材料来源的合法性、真实性负责。</w:t>
      </w:r>
      <w:bookmarkStart w:id="40" w:name="_Toc509671860"/>
      <w:bookmarkStart w:id="41" w:name="_Toc1265"/>
    </w:p>
    <w:p w14:paraId="787AD924">
      <w:pPr>
        <w:spacing w:line="360" w:lineRule="auto"/>
        <w:ind w:firstLine="723" w:firstLineChars="200"/>
        <w:jc w:val="center"/>
        <w:outlineLvl w:val="0"/>
        <w:rPr>
          <w:rStyle w:val="31"/>
          <w:rFonts w:hint="eastAsia" w:ascii="宋体" w:hAnsi="宋体" w:eastAsia="宋体" w:cs="宋体"/>
          <w:sz w:val="36"/>
          <w:szCs w:val="36"/>
          <w:highlight w:val="none"/>
        </w:rPr>
      </w:pPr>
    </w:p>
    <w:p w14:paraId="0AE47A47">
      <w:pPr>
        <w:spacing w:line="360" w:lineRule="auto"/>
        <w:ind w:firstLine="723" w:firstLineChars="200"/>
        <w:jc w:val="center"/>
        <w:outlineLvl w:val="0"/>
        <w:rPr>
          <w:rStyle w:val="31"/>
          <w:rFonts w:hint="eastAsia" w:ascii="宋体" w:hAnsi="宋体" w:eastAsia="宋体" w:cs="宋体"/>
          <w:sz w:val="36"/>
          <w:szCs w:val="36"/>
          <w:highlight w:val="none"/>
        </w:rPr>
      </w:pPr>
    </w:p>
    <w:p w14:paraId="04B16074">
      <w:pPr>
        <w:spacing w:line="360" w:lineRule="auto"/>
        <w:ind w:firstLine="723" w:firstLineChars="200"/>
        <w:jc w:val="center"/>
        <w:outlineLvl w:val="0"/>
        <w:rPr>
          <w:rFonts w:hint="eastAsia" w:hAnsi="宋体"/>
          <w:b/>
          <w:sz w:val="24"/>
          <w:szCs w:val="24"/>
          <w:highlight w:val="none"/>
        </w:rPr>
      </w:pPr>
      <w:r>
        <w:rPr>
          <w:rStyle w:val="31"/>
          <w:rFonts w:hint="eastAsia" w:ascii="宋体" w:hAnsi="宋体" w:eastAsia="宋体" w:cs="宋体"/>
          <w:sz w:val="36"/>
          <w:szCs w:val="36"/>
          <w:highlight w:val="none"/>
        </w:rPr>
        <w:t>第五章  采购项目技术、服务、采购合同内容条款及其他商务要求</w:t>
      </w:r>
      <w:bookmarkEnd w:id="40"/>
      <w:bookmarkEnd w:id="41"/>
    </w:p>
    <w:p w14:paraId="7ABBC076">
      <w:pPr>
        <w:widowControl/>
        <w:adjustRightInd w:val="0"/>
        <w:snapToGrid w:val="0"/>
        <w:spacing w:after="156" w:afterLines="50" w:line="360" w:lineRule="auto"/>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一、项目概况</w:t>
      </w:r>
    </w:p>
    <w:p w14:paraId="4FA266FD">
      <w:pPr>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w:t>
      </w:r>
      <w:r>
        <w:rPr>
          <w:rFonts w:hint="eastAsia" w:hAnsi="宋体" w:cs="宋体"/>
          <w:color w:val="auto"/>
          <w:sz w:val="24"/>
          <w:szCs w:val="24"/>
          <w:highlight w:val="none"/>
          <w:lang w:eastAsia="zh-CN"/>
        </w:rPr>
        <w:t>达州市职业高级中学附属幼儿园学生食堂</w:t>
      </w:r>
      <w:r>
        <w:rPr>
          <w:rFonts w:hint="eastAsia" w:ascii="宋体" w:hAnsi="宋体" w:eastAsia="宋体" w:cs="宋体"/>
          <w:color w:val="auto"/>
          <w:sz w:val="24"/>
          <w:szCs w:val="24"/>
          <w:highlight w:val="none"/>
          <w:lang w:eastAsia="zh-CN"/>
        </w:rPr>
        <w:t>食材配送服务项目</w:t>
      </w:r>
      <w:r>
        <w:rPr>
          <w:rFonts w:hint="eastAsia" w:ascii="宋体" w:hAnsi="宋体" w:eastAsia="宋体" w:cs="宋体"/>
          <w:color w:val="auto"/>
          <w:sz w:val="24"/>
          <w:szCs w:val="24"/>
          <w:highlight w:val="none"/>
        </w:rPr>
        <w:t>；</w:t>
      </w:r>
    </w:p>
    <w:p w14:paraId="2C66FA97">
      <w:pPr>
        <w:widowControl/>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w:t>
      </w:r>
      <w:r>
        <w:rPr>
          <w:rFonts w:hint="eastAsia"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式：竞争性谈判；</w:t>
      </w:r>
    </w:p>
    <w:p w14:paraId="34EA93BC">
      <w:pPr>
        <w:pStyle w:val="11"/>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3.采购内容：本项目共计</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个包</w:t>
      </w:r>
      <w:r>
        <w:rPr>
          <w:rFonts w:hint="eastAsia" w:ascii="宋体" w:hAnsi="宋体" w:eastAsia="宋体" w:cs="宋体"/>
          <w:sz w:val="24"/>
          <w:szCs w:val="24"/>
          <w:highlight w:val="none"/>
          <w:lang w:eastAsia="zh-CN"/>
        </w:rPr>
        <w:t>，采购</w:t>
      </w:r>
      <w:r>
        <w:rPr>
          <w:rFonts w:hint="eastAsia" w:ascii="宋体" w:hAnsi="宋体" w:cs="宋体"/>
          <w:color w:val="auto"/>
          <w:sz w:val="24"/>
          <w:szCs w:val="24"/>
          <w:highlight w:val="none"/>
          <w:lang w:eastAsia="zh-CN"/>
        </w:rPr>
        <w:t>达州市职业高级中学附属幼儿园学生食堂</w:t>
      </w:r>
      <w:r>
        <w:rPr>
          <w:rFonts w:hint="eastAsia" w:ascii="宋体" w:hAnsi="宋体" w:eastAsia="宋体" w:cs="宋体"/>
          <w:color w:val="auto"/>
          <w:sz w:val="24"/>
          <w:szCs w:val="24"/>
          <w:highlight w:val="none"/>
          <w:lang w:eastAsia="zh-CN"/>
        </w:rPr>
        <w:t>食材配送服务</w:t>
      </w:r>
      <w:r>
        <w:rPr>
          <w:rFonts w:hint="eastAsia" w:ascii="宋体" w:hAnsi="宋体" w:eastAsia="宋体" w:cs="宋体"/>
          <w:sz w:val="24"/>
          <w:szCs w:val="24"/>
          <w:highlight w:val="none"/>
          <w:lang w:eastAsia="zh-CN"/>
        </w:rPr>
        <w:t>；</w:t>
      </w:r>
    </w:p>
    <w:p w14:paraId="38A0945D">
      <w:pPr>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i w:val="0"/>
          <w:color w:val="000000"/>
          <w:sz w:val="24"/>
          <w:szCs w:val="24"/>
          <w:highlight w:val="none"/>
        </w:rPr>
      </w:pPr>
      <w:r>
        <w:rPr>
          <w:rFonts w:hint="eastAsia" w:ascii="宋体" w:hAnsi="宋体" w:eastAsia="宋体" w:cs="宋体"/>
          <w:b w:val="0"/>
          <w:bCs w:val="0"/>
          <w:color w:val="000000"/>
          <w:sz w:val="24"/>
          <w:szCs w:val="24"/>
        </w:rPr>
        <w:t>4</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资金来源：</w:t>
      </w:r>
      <w:r>
        <w:rPr>
          <w:rFonts w:hint="eastAsia" w:ascii="宋体" w:hAnsi="宋体" w:eastAsia="宋体" w:cs="宋体"/>
          <w:b w:val="0"/>
          <w:bCs w:val="0"/>
          <w:color w:val="000000"/>
          <w:sz w:val="24"/>
          <w:szCs w:val="24"/>
          <w:lang w:val="en-US" w:eastAsia="zh-CN"/>
        </w:rPr>
        <w:t>未纳入预算管理的自筹</w:t>
      </w:r>
      <w:r>
        <w:rPr>
          <w:rFonts w:hint="eastAsia" w:ascii="宋体" w:hAnsi="宋体" w:eastAsia="宋体" w:cs="宋体"/>
          <w:b w:val="0"/>
          <w:bCs w:val="0"/>
          <w:color w:val="000000"/>
          <w:sz w:val="24"/>
          <w:szCs w:val="24"/>
          <w:highlight w:val="none"/>
          <w:lang w:val="en-US" w:eastAsia="zh-CN"/>
        </w:rPr>
        <w:t>资金</w:t>
      </w:r>
      <w:r>
        <w:rPr>
          <w:rFonts w:hint="eastAsia" w:ascii="宋体" w:hAnsi="宋体" w:eastAsia="宋体" w:cs="宋体"/>
          <w:b w:val="0"/>
          <w:bCs w:val="0"/>
          <w:color w:val="000000"/>
          <w:sz w:val="24"/>
          <w:szCs w:val="24"/>
        </w:rPr>
        <w:t>，资金来源已落实；</w:t>
      </w:r>
    </w:p>
    <w:tbl>
      <w:tblPr>
        <w:tblStyle w:val="2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72"/>
        <w:gridCol w:w="789"/>
        <w:gridCol w:w="829"/>
        <w:gridCol w:w="947"/>
        <w:gridCol w:w="849"/>
        <w:gridCol w:w="1086"/>
        <w:gridCol w:w="1006"/>
        <w:gridCol w:w="1183"/>
      </w:tblGrid>
      <w:tr w14:paraId="1F66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846" w:type="dxa"/>
            <w:noWrap w:val="0"/>
            <w:vAlign w:val="center"/>
          </w:tcPr>
          <w:p w14:paraId="7657400C">
            <w:pPr>
              <w:pStyle w:val="11"/>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包号</w:t>
            </w:r>
          </w:p>
        </w:tc>
        <w:tc>
          <w:tcPr>
            <w:tcW w:w="2072" w:type="dxa"/>
            <w:noWrap w:val="0"/>
            <w:vAlign w:val="center"/>
          </w:tcPr>
          <w:p w14:paraId="5892039F">
            <w:pPr>
              <w:pStyle w:val="11"/>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标的名称</w:t>
            </w:r>
          </w:p>
        </w:tc>
        <w:tc>
          <w:tcPr>
            <w:tcW w:w="789" w:type="dxa"/>
            <w:noWrap w:val="0"/>
            <w:vAlign w:val="center"/>
          </w:tcPr>
          <w:p w14:paraId="57D1DFD8">
            <w:pPr>
              <w:pStyle w:val="1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29" w:type="dxa"/>
            <w:noWrap w:val="0"/>
            <w:vAlign w:val="center"/>
          </w:tcPr>
          <w:p w14:paraId="224DCEB9">
            <w:pPr>
              <w:pStyle w:val="1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计量单位</w:t>
            </w:r>
          </w:p>
        </w:tc>
        <w:tc>
          <w:tcPr>
            <w:tcW w:w="947" w:type="dxa"/>
            <w:noWrap w:val="0"/>
            <w:vAlign w:val="center"/>
          </w:tcPr>
          <w:p w14:paraId="2AAA89FA">
            <w:pPr>
              <w:pStyle w:val="1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所属行业</w:t>
            </w:r>
          </w:p>
        </w:tc>
        <w:tc>
          <w:tcPr>
            <w:tcW w:w="849" w:type="dxa"/>
            <w:noWrap w:val="0"/>
            <w:vAlign w:val="center"/>
          </w:tcPr>
          <w:p w14:paraId="14249D06">
            <w:pPr>
              <w:pStyle w:val="1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是否核心产品</w:t>
            </w:r>
          </w:p>
        </w:tc>
        <w:tc>
          <w:tcPr>
            <w:tcW w:w="1086" w:type="dxa"/>
            <w:noWrap w:val="0"/>
            <w:vAlign w:val="center"/>
          </w:tcPr>
          <w:p w14:paraId="6360C02B">
            <w:pPr>
              <w:pStyle w:val="1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是否允许进口产品</w:t>
            </w:r>
          </w:p>
        </w:tc>
        <w:tc>
          <w:tcPr>
            <w:tcW w:w="1006" w:type="dxa"/>
            <w:noWrap w:val="0"/>
            <w:vAlign w:val="center"/>
          </w:tcPr>
          <w:p w14:paraId="6A68D842">
            <w:pPr>
              <w:pStyle w:val="1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是否属于节能产品</w:t>
            </w:r>
          </w:p>
        </w:tc>
        <w:tc>
          <w:tcPr>
            <w:tcW w:w="1183" w:type="dxa"/>
            <w:noWrap w:val="0"/>
            <w:vAlign w:val="center"/>
          </w:tcPr>
          <w:p w14:paraId="5C77641B">
            <w:pPr>
              <w:pStyle w:val="1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是否属于环境标志产品</w:t>
            </w:r>
          </w:p>
        </w:tc>
      </w:tr>
      <w:tr w14:paraId="48CA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jc w:val="center"/>
        </w:trPr>
        <w:tc>
          <w:tcPr>
            <w:tcW w:w="846" w:type="dxa"/>
            <w:noWrap w:val="0"/>
            <w:vAlign w:val="center"/>
          </w:tcPr>
          <w:p w14:paraId="51F71361">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lang w:val="en-US" w:eastAsia="zh-CN"/>
              </w:rPr>
              <w:t>包件1</w:t>
            </w:r>
          </w:p>
        </w:tc>
        <w:tc>
          <w:tcPr>
            <w:tcW w:w="2072" w:type="dxa"/>
            <w:noWrap w:val="0"/>
            <w:vAlign w:val="center"/>
          </w:tcPr>
          <w:p w14:paraId="452CF4C4">
            <w:pPr>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达州市职业高级中学附属幼儿园食材</w:t>
            </w:r>
            <w:r>
              <w:rPr>
                <w:rFonts w:hint="eastAsia" w:ascii="宋体" w:hAnsi="宋体" w:eastAsia="宋体" w:cs="宋体"/>
                <w:color w:val="auto"/>
                <w:sz w:val="24"/>
                <w:szCs w:val="24"/>
                <w:highlight w:val="none"/>
                <w:lang w:eastAsia="zh-CN"/>
              </w:rPr>
              <w:t>配送服务</w:t>
            </w:r>
          </w:p>
        </w:tc>
        <w:tc>
          <w:tcPr>
            <w:tcW w:w="789" w:type="dxa"/>
            <w:noWrap w:val="0"/>
            <w:vAlign w:val="center"/>
          </w:tcPr>
          <w:p w14:paraId="63A38F06">
            <w:pPr>
              <w:pStyle w:val="1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29" w:type="dxa"/>
            <w:noWrap w:val="0"/>
            <w:vAlign w:val="center"/>
          </w:tcPr>
          <w:p w14:paraId="18C799D3">
            <w:pPr>
              <w:pStyle w:val="1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947" w:type="dxa"/>
            <w:noWrap w:val="0"/>
            <w:vAlign w:val="center"/>
          </w:tcPr>
          <w:p w14:paraId="66943984">
            <w:pPr>
              <w:pStyle w:val="11"/>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餐饮业</w:t>
            </w:r>
          </w:p>
        </w:tc>
        <w:tc>
          <w:tcPr>
            <w:tcW w:w="849" w:type="dxa"/>
            <w:noWrap w:val="0"/>
            <w:vAlign w:val="center"/>
          </w:tcPr>
          <w:p w14:paraId="57E8B34B">
            <w:pPr>
              <w:pStyle w:val="11"/>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否</w:t>
            </w:r>
          </w:p>
        </w:tc>
        <w:tc>
          <w:tcPr>
            <w:tcW w:w="1086" w:type="dxa"/>
            <w:noWrap w:val="0"/>
            <w:vAlign w:val="center"/>
          </w:tcPr>
          <w:p w14:paraId="4CA7B59E">
            <w:pPr>
              <w:pStyle w:val="11"/>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否</w:t>
            </w:r>
          </w:p>
        </w:tc>
        <w:tc>
          <w:tcPr>
            <w:tcW w:w="1006" w:type="dxa"/>
            <w:noWrap w:val="0"/>
            <w:vAlign w:val="center"/>
          </w:tcPr>
          <w:p w14:paraId="64775BEC">
            <w:pPr>
              <w:pStyle w:val="11"/>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否</w:t>
            </w:r>
          </w:p>
        </w:tc>
        <w:tc>
          <w:tcPr>
            <w:tcW w:w="1183" w:type="dxa"/>
            <w:noWrap w:val="0"/>
            <w:vAlign w:val="center"/>
          </w:tcPr>
          <w:p w14:paraId="1DFD4FBC">
            <w:pPr>
              <w:pStyle w:val="11"/>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否</w:t>
            </w:r>
          </w:p>
        </w:tc>
      </w:tr>
    </w:tbl>
    <w:p w14:paraId="75A0903B">
      <w:pPr>
        <w:spacing w:line="360" w:lineRule="auto"/>
        <w:rPr>
          <w:rFonts w:hint="eastAsia" w:ascii="宋体" w:hAnsi="宋体" w:eastAsia="宋体" w:cs="宋体"/>
          <w:b/>
          <w:i w:val="0"/>
          <w:color w:val="000000"/>
          <w:sz w:val="24"/>
          <w:szCs w:val="24"/>
          <w:highlight w:val="none"/>
        </w:rPr>
      </w:pPr>
    </w:p>
    <w:p w14:paraId="4D246180">
      <w:pPr>
        <w:pStyle w:val="13"/>
        <w:adjustRightInd w:val="0"/>
        <w:snapToGrid w:val="0"/>
        <w:spacing w:line="360" w:lineRule="auto"/>
        <w:ind w:left="0"/>
        <w:rPr>
          <w:rFonts w:hint="eastAsia" w:ascii="宋体" w:hAnsi="宋体" w:eastAsia="宋体" w:cs="宋体"/>
          <w:b/>
          <w:i w:val="0"/>
          <w:color w:val="000000"/>
          <w:sz w:val="24"/>
          <w:szCs w:val="24"/>
          <w:highlight w:val="none"/>
        </w:rPr>
      </w:pPr>
      <w:r>
        <w:rPr>
          <w:rFonts w:ascii="仿宋_GB2312" w:hAnsi="仿宋_GB2312" w:eastAsia="仿宋_GB2312" w:cs="仿宋_GB2312"/>
          <w:b/>
          <w:bCs/>
          <w:i w:val="0"/>
          <w:iCs/>
          <w:sz w:val="28"/>
          <w:szCs w:val="28"/>
        </w:rPr>
        <w:t>★</w:t>
      </w:r>
      <w:r>
        <w:rPr>
          <w:rFonts w:hint="eastAsia" w:hAnsi="宋体" w:eastAsia="宋体" w:cs="宋体"/>
          <w:b/>
          <w:i w:val="0"/>
          <w:color w:val="000000"/>
          <w:sz w:val="24"/>
          <w:szCs w:val="24"/>
          <w:highlight w:val="none"/>
          <w:lang w:val="en-US" w:eastAsia="zh-CN"/>
        </w:rPr>
        <w:t>二</w:t>
      </w:r>
      <w:r>
        <w:rPr>
          <w:rFonts w:hint="eastAsia" w:ascii="宋体" w:hAnsi="宋体" w:eastAsia="宋体" w:cs="宋体"/>
          <w:b/>
          <w:i w:val="0"/>
          <w:color w:val="000000"/>
          <w:sz w:val="24"/>
          <w:szCs w:val="24"/>
          <w:highlight w:val="none"/>
        </w:rPr>
        <w:t>、技术服务</w:t>
      </w:r>
      <w:r>
        <w:rPr>
          <w:rFonts w:hint="eastAsia" w:ascii="宋体" w:hAnsi="宋体" w:eastAsia="宋体" w:cs="宋体"/>
          <w:b/>
          <w:i w:val="0"/>
          <w:color w:val="000000"/>
          <w:sz w:val="24"/>
          <w:szCs w:val="24"/>
          <w:highlight w:val="none"/>
          <w:lang w:val="en-US" w:eastAsia="zh-CN"/>
        </w:rPr>
        <w:t>内容及</w:t>
      </w:r>
      <w:r>
        <w:rPr>
          <w:rFonts w:hint="eastAsia" w:ascii="宋体" w:hAnsi="宋体" w:eastAsia="宋体" w:cs="宋体"/>
          <w:b/>
          <w:i w:val="0"/>
          <w:color w:val="000000"/>
          <w:sz w:val="24"/>
          <w:szCs w:val="24"/>
          <w:highlight w:val="none"/>
        </w:rPr>
        <w:t>要求</w:t>
      </w:r>
    </w:p>
    <w:p w14:paraId="7D1E6CA7">
      <w:pPr>
        <w:pStyle w:val="18"/>
        <w:keepNext w:val="0"/>
        <w:keepLines w:val="0"/>
        <w:numPr>
          <w:ilvl w:val="0"/>
          <w:numId w:val="0"/>
        </w:numPr>
        <w:kinsoku/>
        <w:wordWrap/>
        <w:overflowPunct/>
        <w:topLinePunct w:val="0"/>
        <w:autoSpaceDE/>
        <w:autoSpaceDN/>
        <w:bidi w:val="0"/>
        <w:adjustRightInd w:val="0"/>
        <w:snapToGrid w:val="0"/>
        <w:spacing w:beforeAutospacing="0" w:afterAutospacing="0" w:line="360" w:lineRule="auto"/>
        <w:jc w:val="left"/>
        <w:rPr>
          <w:rFonts w:hint="eastAsia" w:ascii="宋体" w:hAnsi="宋体" w:eastAsia="宋体" w:cs="宋体"/>
          <w:b/>
          <w:sz w:val="24"/>
          <w:szCs w:val="24"/>
          <w:highlight w:val="none"/>
        </w:rPr>
      </w:pPr>
      <w:r>
        <w:rPr>
          <w:rFonts w:hint="eastAsia" w:hAnsi="宋体" w:eastAsia="宋体" w:cs="宋体"/>
          <w:b/>
          <w:sz w:val="24"/>
          <w:szCs w:val="24"/>
          <w:highlight w:val="none"/>
          <w:lang w:val="en-US" w:eastAsia="zh-CN"/>
        </w:rPr>
        <w:t>2</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质量要求</w:t>
      </w:r>
    </w:p>
    <w:p w14:paraId="48B3F82A">
      <w:pPr>
        <w:pStyle w:val="18"/>
        <w:keepNext w:val="0"/>
        <w:keepLines w:val="0"/>
        <w:numPr>
          <w:ilvl w:val="0"/>
          <w:numId w:val="0"/>
        </w:numPr>
        <w:kinsoku/>
        <w:wordWrap/>
        <w:overflowPunct/>
        <w:topLinePunct w:val="0"/>
        <w:autoSpaceDE/>
        <w:autoSpaceDN/>
        <w:bidi w:val="0"/>
        <w:adjustRightInd w:val="0"/>
        <w:snapToGrid w:val="0"/>
        <w:spacing w:beforeAutospacing="0" w:afterAutospacing="0" w:line="360" w:lineRule="auto"/>
        <w:jc w:val="left"/>
        <w:rPr>
          <w:rFonts w:hint="eastAsia" w:ascii="宋体" w:hAnsi="宋体" w:eastAsia="宋体" w:cs="宋体"/>
          <w:b/>
          <w:sz w:val="24"/>
          <w:szCs w:val="24"/>
          <w:highlight w:val="none"/>
        </w:rPr>
      </w:pPr>
      <w:r>
        <w:rPr>
          <w:rFonts w:hint="eastAsia" w:hAnsi="宋体" w:eastAsia="宋体" w:cs="宋体"/>
          <w:b/>
          <w:sz w:val="24"/>
          <w:szCs w:val="24"/>
          <w:highlight w:val="none"/>
          <w:lang w:val="en-US" w:eastAsia="zh-CN"/>
        </w:rPr>
        <w:t>2</w:t>
      </w:r>
      <w:r>
        <w:rPr>
          <w:rFonts w:hint="eastAsia" w:ascii="宋体" w:hAnsi="宋体" w:eastAsia="宋体" w:cs="宋体"/>
          <w:b/>
          <w:sz w:val="24"/>
          <w:szCs w:val="24"/>
          <w:highlight w:val="none"/>
          <w:lang w:val="en-US" w:eastAsia="zh-CN"/>
        </w:rPr>
        <w:t>.1.1、总体质量要求</w:t>
      </w:r>
    </w:p>
    <w:p w14:paraId="7DD3E2E9">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1.所</w:t>
      </w:r>
      <w:r>
        <w:rPr>
          <w:rFonts w:hint="eastAsia" w:ascii="宋体" w:hAnsi="宋体" w:eastAsia="宋体" w:cs="宋体"/>
          <w:sz w:val="24"/>
          <w:szCs w:val="24"/>
          <w:highlight w:val="none"/>
          <w:lang w:val="en-US" w:eastAsia="zh-CN"/>
        </w:rPr>
        <w:t>配送产品</w:t>
      </w:r>
      <w:r>
        <w:rPr>
          <w:rFonts w:hint="eastAsia" w:ascii="宋体" w:hAnsi="宋体" w:eastAsia="宋体" w:cs="宋体"/>
          <w:sz w:val="24"/>
          <w:szCs w:val="24"/>
          <w:highlight w:val="none"/>
        </w:rPr>
        <w:t>须符合</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中华人民共和国食品安全法</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要求,符合国家行业生产及经营标准，货真价实，均能提供相应批次的合格检验证明,各项技术指标完全符合国家产品质量标准和污染物限量标准、环保标准及产品出厂标准。</w:t>
      </w:r>
    </w:p>
    <w:p w14:paraId="1181D733">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2.成交供应商应充分理解并认真遵循</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文件的要求，所</w:t>
      </w:r>
      <w:r>
        <w:rPr>
          <w:rFonts w:hint="eastAsia" w:ascii="宋体" w:hAnsi="宋体" w:eastAsia="宋体" w:cs="宋体"/>
          <w:sz w:val="24"/>
          <w:szCs w:val="24"/>
          <w:highlight w:val="none"/>
          <w:lang w:val="en-US" w:eastAsia="zh-CN"/>
        </w:rPr>
        <w:t>配送的产品</w:t>
      </w:r>
      <w:r>
        <w:rPr>
          <w:rFonts w:hint="eastAsia" w:ascii="宋体" w:hAnsi="宋体" w:eastAsia="宋体" w:cs="宋体"/>
          <w:sz w:val="24"/>
          <w:szCs w:val="24"/>
          <w:highlight w:val="none"/>
        </w:rPr>
        <w:t>须是满足文件要求。保证所</w:t>
      </w:r>
      <w:r>
        <w:rPr>
          <w:rFonts w:hint="eastAsia" w:ascii="宋体" w:hAnsi="宋体" w:eastAsia="宋体" w:cs="宋体"/>
          <w:sz w:val="24"/>
          <w:szCs w:val="24"/>
          <w:highlight w:val="none"/>
          <w:lang w:val="en-US" w:eastAsia="zh-CN"/>
        </w:rPr>
        <w:t>配送</w:t>
      </w:r>
      <w:r>
        <w:rPr>
          <w:rFonts w:hint="eastAsia" w:ascii="宋体" w:hAnsi="宋体" w:eastAsia="宋体" w:cs="宋体"/>
          <w:sz w:val="24"/>
          <w:szCs w:val="24"/>
          <w:highlight w:val="none"/>
        </w:rPr>
        <w:t>的物品无异味、无霉烂变质，如不符合文件所描述的质量标准，须退货并承担违约责任。保证</w:t>
      </w:r>
      <w:r>
        <w:rPr>
          <w:rFonts w:hint="eastAsia" w:ascii="宋体" w:hAnsi="宋体" w:eastAsia="宋体" w:cs="宋体"/>
          <w:sz w:val="24"/>
          <w:szCs w:val="24"/>
          <w:highlight w:val="none"/>
          <w:lang w:val="en-US" w:eastAsia="zh-CN"/>
        </w:rPr>
        <w:t>所配送产</w:t>
      </w:r>
      <w:r>
        <w:rPr>
          <w:rFonts w:hint="eastAsia" w:ascii="宋体" w:hAnsi="宋体" w:eastAsia="宋体" w:cs="宋体"/>
          <w:sz w:val="24"/>
          <w:szCs w:val="24"/>
          <w:highlight w:val="none"/>
        </w:rPr>
        <w:t>品均为正规生产的新鲜（冰鲜除外）、检验合格、无毒、诚实、无辐射、无侵权</w:t>
      </w:r>
      <w:r>
        <w:rPr>
          <w:rFonts w:hint="eastAsia" w:ascii="宋体" w:hAnsi="宋体" w:eastAsia="宋体" w:cs="宋体"/>
          <w:sz w:val="24"/>
          <w:szCs w:val="24"/>
          <w:highlight w:val="none"/>
          <w:lang w:val="en-US" w:eastAsia="zh-CN"/>
        </w:rPr>
        <w:t>产</w:t>
      </w:r>
      <w:r>
        <w:rPr>
          <w:rFonts w:hint="eastAsia" w:ascii="宋体" w:hAnsi="宋体" w:eastAsia="宋体" w:cs="宋体"/>
          <w:sz w:val="24"/>
          <w:szCs w:val="24"/>
          <w:highlight w:val="none"/>
        </w:rPr>
        <w:t>品，符合国家卫生、质量、包装和保质标准，有使用有效期的货品，其剩余有效期不得少于标注有效期的80%。</w:t>
      </w:r>
    </w:p>
    <w:p w14:paraId="2A2D469F">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3.供应商</w:t>
      </w:r>
      <w:r>
        <w:rPr>
          <w:rFonts w:hint="eastAsia" w:ascii="宋体" w:hAnsi="宋体" w:eastAsia="宋体" w:cs="宋体"/>
          <w:sz w:val="24"/>
          <w:szCs w:val="24"/>
          <w:highlight w:val="none"/>
          <w:lang w:val="en-US" w:eastAsia="zh-CN"/>
        </w:rPr>
        <w:t>合同签订时</w:t>
      </w:r>
      <w:r>
        <w:rPr>
          <w:rFonts w:hint="eastAsia" w:ascii="宋体" w:hAnsi="宋体" w:eastAsia="宋体" w:cs="宋体"/>
          <w:sz w:val="24"/>
          <w:szCs w:val="24"/>
          <w:highlight w:val="none"/>
        </w:rPr>
        <w:t>须清晰地列出</w:t>
      </w:r>
      <w:r>
        <w:rPr>
          <w:rFonts w:hint="eastAsia" w:ascii="宋体" w:hAnsi="宋体" w:eastAsia="宋体" w:cs="宋体"/>
          <w:sz w:val="24"/>
          <w:szCs w:val="24"/>
          <w:highlight w:val="none"/>
          <w:lang w:val="en-US" w:eastAsia="zh-CN"/>
        </w:rPr>
        <w:t>所配送</w:t>
      </w:r>
      <w:r>
        <w:rPr>
          <w:rFonts w:hint="eastAsia" w:ascii="宋体" w:hAnsi="宋体" w:eastAsia="宋体" w:cs="宋体"/>
          <w:sz w:val="24"/>
          <w:szCs w:val="24"/>
          <w:highlight w:val="none"/>
        </w:rPr>
        <w:t>产品</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品牌、名称、制造商名称和厂址、型号、生产日期和保质期限、包装类型、包装方式、包装净重量、含冰量等相关参数，且包装箱上必须贴有SC标志。包装：容器(框、箱、袋)要求清洁、干燥、牢固、透气，无污染、无异味、无霉变现象。严禁采购有害、有毒、腐烂变质、酸败、霉变、生虫、污垢不洁、混有异物或其他感官性状异常的食品。禁止采购超过保质期限的食品。</w:t>
      </w:r>
    </w:p>
    <w:p w14:paraId="7FB13456">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所配送产品</w:t>
      </w:r>
      <w:r>
        <w:rPr>
          <w:rFonts w:hint="eastAsia" w:ascii="宋体" w:hAnsi="宋体" w:eastAsia="宋体" w:cs="宋体"/>
          <w:sz w:val="24"/>
          <w:szCs w:val="24"/>
          <w:highlight w:val="none"/>
        </w:rPr>
        <w:t>有包装的，</w:t>
      </w:r>
      <w:r>
        <w:rPr>
          <w:rFonts w:hint="eastAsia" w:ascii="宋体" w:hAnsi="宋体" w:eastAsia="宋体" w:cs="宋体"/>
          <w:sz w:val="24"/>
          <w:szCs w:val="24"/>
          <w:highlight w:val="none"/>
          <w:lang w:val="en-US" w:eastAsia="zh-CN"/>
        </w:rPr>
        <w:t>产品</w:t>
      </w:r>
      <w:r>
        <w:rPr>
          <w:rFonts w:hint="eastAsia" w:ascii="宋体" w:hAnsi="宋体" w:eastAsia="宋体" w:cs="宋体"/>
          <w:sz w:val="24"/>
          <w:szCs w:val="24"/>
          <w:highlight w:val="none"/>
        </w:rPr>
        <w:t>的包装必须完整清洁（无损、无污、无皱），采购人有权拒收包装不整齐、已拆封的</w:t>
      </w:r>
      <w:r>
        <w:rPr>
          <w:rFonts w:hint="eastAsia" w:ascii="宋体" w:hAnsi="宋体" w:eastAsia="宋体" w:cs="宋体"/>
          <w:sz w:val="24"/>
          <w:szCs w:val="24"/>
          <w:highlight w:val="none"/>
          <w:lang w:val="en-US" w:eastAsia="zh-CN"/>
        </w:rPr>
        <w:t>产品</w:t>
      </w:r>
      <w:r>
        <w:rPr>
          <w:rFonts w:hint="eastAsia" w:ascii="宋体" w:hAnsi="宋体" w:eastAsia="宋体" w:cs="宋体"/>
          <w:sz w:val="24"/>
          <w:szCs w:val="24"/>
          <w:highlight w:val="none"/>
        </w:rPr>
        <w:t>。采购的食品不得存放在有害、有毒的容器内。</w:t>
      </w:r>
    </w:p>
    <w:p w14:paraId="7D097D3B">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5.食品应清洁，并符合验收标准；食品应无损伤、腐烂现象，无寄生虫或已受虫害现象；对温度有要求的食品应确定食品的温度与包装上指示温度一致。</w:t>
      </w:r>
    </w:p>
    <w:p w14:paraId="06963B38">
      <w:pPr>
        <w:pStyle w:val="26"/>
        <w:spacing w:line="360" w:lineRule="auto"/>
        <w:ind w:left="0" w:leftChars="0" w:firstLine="0" w:firstLineChars="0"/>
        <w:rPr>
          <w:rFonts w:hint="eastAsia" w:ascii="宋体" w:hAnsi="宋体" w:eastAsia="宋体" w:cs="宋体"/>
          <w:b/>
          <w:color w:val="000000"/>
          <w:sz w:val="24"/>
          <w:szCs w:val="24"/>
          <w:highlight w:val="none"/>
          <w:lang w:val="en-US" w:eastAsia="zh-CN"/>
        </w:rPr>
      </w:pPr>
      <w:r>
        <w:rPr>
          <w:rFonts w:hint="eastAsia"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lang w:val="en-US" w:eastAsia="zh-CN"/>
        </w:rPr>
        <w:t>.1.2 具体要求</w:t>
      </w:r>
    </w:p>
    <w:p w14:paraId="01839247">
      <w:pPr>
        <w:keepNext w:val="0"/>
        <w:keepLines w:val="0"/>
        <w:widowControl/>
        <w:kinsoku/>
        <w:wordWrap/>
        <w:overflowPunct/>
        <w:topLinePunct w:val="0"/>
        <w:autoSpaceDE/>
        <w:autoSpaceDN/>
        <w:bidi w:val="0"/>
        <w:adjustRightInd w:val="0"/>
        <w:snapToGrid w:val="0"/>
        <w:spacing w:beforeAutospacing="0" w:afterAutospacing="0"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大米</w:t>
      </w:r>
    </w:p>
    <w:p w14:paraId="2F9E5AB6">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lang w:val="en-US" w:eastAsia="zh-CN"/>
        </w:rPr>
      </w:pPr>
      <w:r>
        <w:rPr>
          <w:rFonts w:hint="eastAsia" w:hAnsi="宋体" w:eastAsia="宋体" w:cs="宋体"/>
          <w:sz w:val="24"/>
          <w:szCs w:val="24"/>
          <w:lang w:val="en-US" w:eastAsia="zh-CN"/>
        </w:rPr>
        <w:t>（1）</w:t>
      </w:r>
      <w:r>
        <w:rPr>
          <w:rFonts w:hint="eastAsia" w:ascii="宋体" w:hAnsi="宋体" w:eastAsia="宋体" w:cs="宋体"/>
          <w:sz w:val="24"/>
          <w:szCs w:val="24"/>
        </w:rPr>
        <w:t>大米的执行标准及质量等级要求:GB/T 1354-2018《大米》，《GB 2715-2016食品安全国家标准 粮食》要求</w:t>
      </w:r>
      <w:r>
        <w:rPr>
          <w:rFonts w:hint="eastAsia" w:ascii="宋体" w:hAnsi="宋体" w:eastAsia="宋体" w:cs="宋体"/>
          <w:sz w:val="24"/>
          <w:szCs w:val="24"/>
          <w:lang w:eastAsia="zh-CN"/>
        </w:rPr>
        <w:t>，不含添加剂</w:t>
      </w:r>
      <w:r>
        <w:rPr>
          <w:rFonts w:hint="eastAsia" w:ascii="宋体" w:hAnsi="宋体" w:eastAsia="宋体" w:cs="宋体"/>
          <w:sz w:val="24"/>
          <w:szCs w:val="24"/>
        </w:rPr>
        <w:t>。优质大米，色泽清白，有光泽，呈半透明状，米粒大小均匀、丰满光滑，很少有碎米、爆腰(米粒上有裂纹)、腹白(米粒上乳白色不透明部分叫腹白，是由于稻谷未成熟，糊精较多而缺乏蛋白质)，无虫</w:t>
      </w:r>
      <w:r>
        <w:rPr>
          <w:rFonts w:hint="eastAsia" w:ascii="宋体" w:hAnsi="宋体" w:eastAsia="宋体" w:cs="宋体"/>
          <w:sz w:val="24"/>
          <w:szCs w:val="24"/>
          <w:lang w:val="en-US" w:eastAsia="zh-CN"/>
        </w:rPr>
        <w:t>害</w:t>
      </w:r>
      <w:r>
        <w:rPr>
          <w:rFonts w:hint="eastAsia" w:ascii="宋体" w:hAnsi="宋体" w:eastAsia="宋体" w:cs="宋体"/>
          <w:sz w:val="24"/>
          <w:szCs w:val="24"/>
        </w:rPr>
        <w:t>，不含杂质</w:t>
      </w:r>
      <w:r>
        <w:rPr>
          <w:rFonts w:hint="eastAsia" w:ascii="宋体" w:hAnsi="宋体" w:eastAsia="宋体" w:cs="宋体"/>
          <w:sz w:val="24"/>
          <w:szCs w:val="24"/>
          <w:lang w:eastAsia="zh-CN"/>
        </w:rPr>
        <w:t>，</w:t>
      </w:r>
      <w:r>
        <w:rPr>
          <w:rFonts w:hint="eastAsia" w:ascii="宋体" w:hAnsi="宋体" w:eastAsia="宋体" w:cs="宋体"/>
          <w:sz w:val="24"/>
          <w:szCs w:val="24"/>
          <w:highlight w:val="none"/>
        </w:rPr>
        <w:t>色泽、气味、口味正常，无异味或霉味（霉变），无虫蛀结块挂丝或杂质异等</w:t>
      </w:r>
      <w:r>
        <w:rPr>
          <w:rFonts w:hint="eastAsia" w:ascii="宋体" w:hAnsi="宋体" w:eastAsia="宋体" w:cs="宋体"/>
          <w:sz w:val="24"/>
          <w:szCs w:val="24"/>
        </w:rPr>
        <w:t>。须独立包装，包装上须带</w:t>
      </w:r>
      <w:r>
        <w:rPr>
          <w:rFonts w:hint="eastAsia" w:ascii="宋体" w:hAnsi="宋体" w:eastAsia="宋体" w:cs="宋体"/>
          <w:sz w:val="24"/>
          <w:szCs w:val="24"/>
          <w:highlight w:val="none"/>
        </w:rPr>
        <w:t>有“SC”标志，</w:t>
      </w:r>
      <w:r>
        <w:rPr>
          <w:rFonts w:hint="eastAsia" w:ascii="宋体" w:hAnsi="宋体" w:eastAsia="宋体" w:cs="宋体"/>
          <w:sz w:val="24"/>
          <w:szCs w:val="24"/>
        </w:rPr>
        <w:t>有生产日期、保质期</w:t>
      </w:r>
      <w:r>
        <w:rPr>
          <w:rFonts w:hint="eastAsia" w:ascii="宋体" w:hAnsi="宋体" w:eastAsia="宋体" w:cs="宋体"/>
          <w:sz w:val="24"/>
          <w:szCs w:val="24"/>
          <w:lang w:eastAsia="zh-CN"/>
        </w:rPr>
        <w:t>、</w:t>
      </w:r>
      <w:r>
        <w:rPr>
          <w:rFonts w:hint="eastAsia" w:ascii="宋体" w:hAnsi="宋体" w:eastAsia="宋体" w:cs="宋体"/>
          <w:sz w:val="24"/>
          <w:szCs w:val="24"/>
          <w:highlight w:val="none"/>
        </w:rPr>
        <w:t>加工厂名称、品名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质量等级、产品标准号、产品合格证</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rPr>
        <w:t>国家生产许可信息标识，不得采购散装大米。</w:t>
      </w:r>
    </w:p>
    <w:p w14:paraId="15F9F223">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供应商成交后每季度提供一次国家</w:t>
      </w:r>
      <w:r>
        <w:rPr>
          <w:rFonts w:hint="eastAsia" w:ascii="宋体" w:hAnsi="宋体" w:eastAsia="宋体" w:cs="宋体"/>
          <w:sz w:val="24"/>
          <w:szCs w:val="24"/>
          <w:highlight w:val="none"/>
        </w:rPr>
        <w:t>认可的</w:t>
      </w:r>
      <w:r>
        <w:rPr>
          <w:rFonts w:hint="eastAsia" w:ascii="宋体" w:hAnsi="宋体" w:eastAsia="宋体" w:cs="宋体"/>
          <w:sz w:val="24"/>
          <w:szCs w:val="24"/>
          <w:highlight w:val="none"/>
          <w:lang w:val="en-US" w:eastAsia="zh-CN"/>
        </w:rPr>
        <w:t>第三方</w:t>
      </w:r>
      <w:r>
        <w:rPr>
          <w:rFonts w:hint="eastAsia" w:ascii="宋体" w:hAnsi="宋体" w:eastAsia="宋体" w:cs="宋体"/>
          <w:sz w:val="24"/>
          <w:szCs w:val="24"/>
          <w:highlight w:val="none"/>
        </w:rPr>
        <w:t>检测机构出具</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《产品质量检验报告》。</w:t>
      </w:r>
    </w:p>
    <w:p w14:paraId="0842A75E">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rPr>
      </w:pPr>
      <w:r>
        <w:rPr>
          <w:rFonts w:hint="eastAsia"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供应商成交后</w:t>
      </w:r>
      <w:r>
        <w:rPr>
          <w:rFonts w:hint="eastAsia" w:ascii="宋体" w:hAnsi="宋体" w:eastAsia="宋体" w:cs="宋体"/>
          <w:sz w:val="24"/>
          <w:szCs w:val="24"/>
          <w:highlight w:val="none"/>
        </w:rPr>
        <w:t>交货时提供本批次产品的出厂（库）检验合格报告单</w:t>
      </w:r>
      <w:r>
        <w:rPr>
          <w:rFonts w:hint="eastAsia" w:ascii="宋体" w:hAnsi="宋体" w:eastAsia="宋体" w:cs="宋体"/>
          <w:sz w:val="24"/>
          <w:szCs w:val="24"/>
          <w:highlight w:val="none"/>
          <w:lang w:eastAsia="zh-CN"/>
        </w:rPr>
        <w:t>。</w:t>
      </w:r>
    </w:p>
    <w:p w14:paraId="66F3854B">
      <w:pPr>
        <w:keepNext w:val="0"/>
        <w:keepLines w:val="0"/>
        <w:widowControl/>
        <w:kinsoku/>
        <w:wordWrap/>
        <w:overflowPunct/>
        <w:topLinePunct w:val="0"/>
        <w:autoSpaceDE/>
        <w:autoSpaceDN/>
        <w:bidi w:val="0"/>
        <w:adjustRightInd w:val="0"/>
        <w:snapToGrid w:val="0"/>
        <w:spacing w:beforeAutospacing="0" w:afterAutospacing="0"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食用油（不含转基因成分的食用油）</w:t>
      </w:r>
    </w:p>
    <w:p w14:paraId="1E63B6DA">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基本要求：</w:t>
      </w:r>
    </w:p>
    <w:p w14:paraId="10C6CC38">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hAnsi="宋体" w:eastAsia="宋体" w:cs="宋体"/>
          <w:sz w:val="24"/>
          <w:szCs w:val="24"/>
          <w:highlight w:val="none"/>
          <w:lang w:val="en-US" w:eastAsia="zh-CN"/>
        </w:rPr>
        <w:t>①</w:t>
      </w:r>
      <w:r>
        <w:rPr>
          <w:rFonts w:hint="eastAsia" w:ascii="宋体" w:hAnsi="宋体" w:eastAsia="宋体" w:cs="宋体"/>
          <w:sz w:val="24"/>
          <w:szCs w:val="24"/>
          <w:highlight w:val="none"/>
        </w:rPr>
        <w:t>每个食用油品种必须色泽好，透明度高，无浑浊，无沉淀和悬浮物，粘度小，无分层现象，具有固有的气味和滋味，无异味；</w:t>
      </w:r>
    </w:p>
    <w:p w14:paraId="7904ECB1">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②</w:t>
      </w:r>
      <w:r>
        <w:rPr>
          <w:rFonts w:hint="eastAsia" w:ascii="宋体" w:hAnsi="宋体" w:eastAsia="宋体" w:cs="宋体"/>
          <w:sz w:val="24"/>
          <w:szCs w:val="24"/>
          <w:highlight w:val="none"/>
        </w:rPr>
        <w:t>加热试验（280℃）油色不得变深，无析出物；</w:t>
      </w:r>
    </w:p>
    <w:p w14:paraId="008EB872">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③</w:t>
      </w:r>
      <w:r>
        <w:rPr>
          <w:rFonts w:hint="eastAsia" w:ascii="宋体" w:hAnsi="宋体" w:eastAsia="宋体" w:cs="宋体"/>
          <w:sz w:val="24"/>
          <w:szCs w:val="24"/>
          <w:highlight w:val="none"/>
        </w:rPr>
        <w:t>不得混有其他食用油或非食用油；</w:t>
      </w:r>
    </w:p>
    <w:p w14:paraId="27BDF523">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hAnsi="宋体" w:eastAsia="宋体" w:cs="宋体"/>
          <w:sz w:val="24"/>
          <w:szCs w:val="24"/>
          <w:highlight w:val="none"/>
          <w:lang w:val="en-US" w:eastAsia="zh-CN"/>
        </w:rPr>
        <w:t>④</w:t>
      </w:r>
      <w:r>
        <w:rPr>
          <w:rFonts w:hint="eastAsia" w:ascii="宋体" w:hAnsi="宋体" w:eastAsia="宋体" w:cs="宋体"/>
          <w:sz w:val="24"/>
          <w:szCs w:val="24"/>
          <w:highlight w:val="none"/>
        </w:rPr>
        <w:t>食用植物油须符合</w:t>
      </w:r>
      <w:r>
        <w:rPr>
          <w:rFonts w:hint="eastAsia" w:ascii="宋体" w:hAnsi="宋体" w:eastAsia="宋体" w:cs="宋体"/>
          <w:color w:val="auto"/>
          <w:sz w:val="24"/>
          <w:szCs w:val="24"/>
          <w:highlight w:val="none"/>
        </w:rPr>
        <w:t>GB 2716-2018</w:t>
      </w:r>
      <w:r>
        <w:rPr>
          <w:rFonts w:hint="eastAsia" w:ascii="宋体" w:hAnsi="宋体" w:eastAsia="宋体" w:cs="宋体"/>
          <w:sz w:val="24"/>
          <w:szCs w:val="24"/>
          <w:highlight w:val="none"/>
        </w:rPr>
        <w:t>《食用植物油卫生标准</w:t>
      </w:r>
      <w:r>
        <w:rPr>
          <w:rFonts w:hint="eastAsia" w:hAnsi="宋体" w:eastAsia="宋体" w:cs="宋体"/>
          <w:sz w:val="24"/>
          <w:szCs w:val="24"/>
          <w:highlight w:val="none"/>
          <w:lang w:val="en-US" w:eastAsia="zh-CN"/>
        </w:rPr>
        <w:t xml:space="preserve"> 植物油</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w:t>
      </w:r>
      <w:r>
        <w:rPr>
          <w:rFonts w:hint="eastAsia" w:ascii="宋体" w:hAnsi="宋体" w:eastAsia="宋体" w:cs="宋体"/>
          <w:sz w:val="24"/>
          <w:szCs w:val="24"/>
        </w:rPr>
        <w:t>包装应符合《GB/T 17374-2008食用植物油销售包装》要求，并按国家有关规定标识</w:t>
      </w:r>
      <w:r>
        <w:rPr>
          <w:rFonts w:hint="eastAsia" w:ascii="宋体" w:hAnsi="宋体" w:eastAsia="宋体" w:cs="宋体"/>
          <w:sz w:val="24"/>
          <w:szCs w:val="24"/>
          <w:lang w:eastAsia="zh-CN"/>
        </w:rPr>
        <w:t>；</w:t>
      </w:r>
      <w:r>
        <w:rPr>
          <w:rFonts w:hint="eastAsia" w:ascii="宋体" w:hAnsi="宋体" w:eastAsia="宋体" w:cs="宋体"/>
          <w:sz w:val="24"/>
          <w:szCs w:val="24"/>
        </w:rPr>
        <w:t>且符合《GB 2762-2022食品安全国家标准 食品中污染物限量》、《GB 2761-2017食品安全国家标准 食品中真菌毒素限量》规定标准，不得提供假冒伪劣、有毒有害食品。</w:t>
      </w:r>
    </w:p>
    <w:p w14:paraId="529F5B35">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color w:val="000000"/>
          <w:sz w:val="24"/>
          <w:szCs w:val="24"/>
          <w:highlight w:val="none"/>
        </w:rPr>
      </w:pPr>
      <w:r>
        <w:rPr>
          <w:rFonts w:hint="eastAsia" w:hAnsi="宋体" w:eastAsia="宋体" w:cs="宋体"/>
          <w:sz w:val="24"/>
          <w:szCs w:val="24"/>
          <w:highlight w:val="none"/>
          <w:lang w:val="en-US" w:eastAsia="zh-CN"/>
        </w:rPr>
        <w:t>⑤</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需求的食用油等级保质保量完成供货。要求提供的食用油</w:t>
      </w:r>
      <w:r>
        <w:rPr>
          <w:rFonts w:hint="eastAsia" w:ascii="宋体" w:hAnsi="宋体" w:eastAsia="宋体" w:cs="宋体"/>
          <w:sz w:val="24"/>
          <w:szCs w:val="24"/>
        </w:rPr>
        <w:t>须独立包装，</w:t>
      </w:r>
      <w:r>
        <w:rPr>
          <w:rFonts w:hint="eastAsia" w:hAnsi="宋体" w:eastAsia="宋体" w:cs="宋体"/>
          <w:sz w:val="24"/>
          <w:szCs w:val="24"/>
          <w:lang w:val="en-US" w:eastAsia="zh-CN"/>
        </w:rPr>
        <w:t>外包装完好，</w:t>
      </w:r>
      <w:r>
        <w:rPr>
          <w:rFonts w:hint="eastAsia" w:ascii="宋体" w:hAnsi="宋体" w:eastAsia="宋体" w:cs="宋体"/>
          <w:sz w:val="24"/>
          <w:szCs w:val="24"/>
          <w:highlight w:val="none"/>
        </w:rPr>
        <w:t>生产厂家信誉良好，有SC标志，标明品名、厂名、重量、生产日期、保质期或保存期、执行标准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质量等级，具有产品合格证，并标明初制油的加工工艺(即用浸出法生产，还是用压榨法生产的)和是否用转基因油</w:t>
      </w:r>
      <w:r>
        <w:rPr>
          <w:rFonts w:hint="eastAsia" w:ascii="宋体" w:hAnsi="宋体" w:eastAsia="宋体" w:cs="宋体"/>
          <w:color w:val="000000"/>
          <w:sz w:val="24"/>
          <w:szCs w:val="24"/>
          <w:highlight w:val="none"/>
        </w:rPr>
        <w:t>料生产，不许以次充好、以假充真。如将毛油当一级或二级油进行销售，将低价位的植物油掺</w:t>
      </w:r>
      <w:r>
        <w:rPr>
          <w:rFonts w:hint="eastAsia" w:ascii="宋体" w:hAnsi="宋体" w:eastAsia="宋体" w:cs="宋体"/>
          <w:color w:val="000000"/>
          <w:sz w:val="24"/>
          <w:szCs w:val="24"/>
          <w:highlight w:val="none"/>
          <w:lang w:val="en-US" w:eastAsia="zh-CN"/>
        </w:rPr>
        <w:t>入</w:t>
      </w:r>
      <w:r>
        <w:rPr>
          <w:rFonts w:hint="eastAsia" w:ascii="宋体" w:hAnsi="宋体" w:eastAsia="宋体" w:cs="宋体"/>
          <w:color w:val="000000"/>
          <w:sz w:val="24"/>
          <w:szCs w:val="24"/>
          <w:highlight w:val="none"/>
        </w:rPr>
        <w:t>高价位植物油中进行销售，牟取暴利，一经查处，成交供应商将承担全部责任。</w:t>
      </w:r>
    </w:p>
    <w:p w14:paraId="4BE9D2EA">
      <w:pPr>
        <w:keepNext w:val="0"/>
        <w:keepLines w:val="0"/>
        <w:widowControl/>
        <w:kinsoku/>
        <w:wordWrap/>
        <w:overflowPunct/>
        <w:topLinePunct w:val="0"/>
        <w:autoSpaceDE/>
        <w:autoSpaceDN/>
        <w:bidi w:val="0"/>
        <w:adjustRightInd w:val="0"/>
        <w:snapToGrid w:val="0"/>
        <w:spacing w:beforeAutospacing="0" w:afterAutospacing="0"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面粉：</w:t>
      </w:r>
    </w:p>
    <w:p w14:paraId="14C6DD38">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color w:val="000000"/>
          <w:sz w:val="24"/>
          <w:szCs w:val="24"/>
          <w:highlight w:val="none"/>
        </w:rPr>
      </w:pPr>
      <w:r>
        <w:rPr>
          <w:rFonts w:hint="eastAsia"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质量</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lang w:val="en-US" w:eastAsia="zh-CN"/>
        </w:rPr>
        <w:t>精制粉</w:t>
      </w:r>
    </w:p>
    <w:p w14:paraId="5A14B59D">
      <w:pPr>
        <w:pStyle w:val="32"/>
        <w:spacing w:line="360" w:lineRule="auto"/>
        <w:ind w:firstLine="480"/>
        <w:jc w:val="both"/>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小麦粉的执行标准及质量等级要求:GB/T 1355-2021《小麦粉》，GB 7718-2011《食品安全国家标准 预包装食品标签通则》，</w:t>
      </w:r>
      <w:r>
        <w:rPr>
          <w:rFonts w:hint="eastAsia" w:ascii="宋体" w:hAnsi="宋体" w:eastAsia="宋体" w:cs="宋体"/>
          <w:sz w:val="24"/>
          <w:szCs w:val="24"/>
          <w:shd w:val="clear" w:color="auto" w:fill="FFFFFF"/>
        </w:rPr>
        <w:t>GB 2760-2014</w:t>
      </w:r>
      <w:r>
        <w:rPr>
          <w:rFonts w:hint="eastAsia" w:ascii="宋体" w:hAnsi="宋体" w:eastAsia="宋体" w:cs="宋体"/>
          <w:sz w:val="24"/>
          <w:szCs w:val="24"/>
        </w:rPr>
        <w:t>《食品安全国家标准 食品添加剂使用标准》，色泽呈乳白色或淡黄色，不发暗，无杂质，无粗粒感，流散性好，有自然的麦香味</w:t>
      </w:r>
      <w:r>
        <w:rPr>
          <w:rFonts w:hint="eastAsia" w:ascii="宋体" w:hAnsi="宋体" w:eastAsia="宋体" w:cs="宋体"/>
          <w:sz w:val="24"/>
          <w:szCs w:val="24"/>
          <w:lang w:eastAsia="zh-CN"/>
        </w:rPr>
        <w:t>，</w:t>
      </w:r>
      <w:r>
        <w:rPr>
          <w:rFonts w:hint="eastAsia" w:ascii="宋体" w:hAnsi="宋体" w:eastAsia="宋体" w:cs="宋体"/>
          <w:color w:val="000000"/>
          <w:sz w:val="24"/>
          <w:szCs w:val="24"/>
          <w:highlight w:val="none"/>
        </w:rPr>
        <w:t>呈细粉末状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手指捻捏时无粗粒感，无虫子和结块，置于手中紧捏后放开不成团，具有面粉的正常气味，无其他异味。筋力适中，吸水率高，口感筋道等特点。</w:t>
      </w:r>
    </w:p>
    <w:p w14:paraId="70F5F138">
      <w:pPr>
        <w:pStyle w:val="33"/>
        <w:keepNext w:val="0"/>
        <w:keepLines w:val="0"/>
        <w:pageBreakBefore w:val="0"/>
        <w:widowControl w:val="0"/>
        <w:numPr>
          <w:ilvl w:val="5"/>
          <w:numId w:val="0"/>
        </w:numPr>
        <w:kinsoku/>
        <w:wordWrap w:val="0"/>
        <w:overflowPunct/>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（3）包装要求：用纤维袋或塑料袋定量包装，规格由双方协商确定，以便于运输存储使用为原则。包装标识清楚，如印有生产日期、保质期、生产厂家、电话等。</w:t>
      </w:r>
    </w:p>
    <w:p w14:paraId="10B2FF2B">
      <w:pPr>
        <w:pStyle w:val="33"/>
        <w:keepNext w:val="0"/>
        <w:keepLines w:val="0"/>
        <w:pageBreakBefore w:val="0"/>
        <w:widowControl w:val="0"/>
        <w:numPr>
          <w:ilvl w:val="5"/>
          <w:numId w:val="0"/>
        </w:numPr>
        <w:kinsoku/>
        <w:wordWrap w:val="0"/>
        <w:overflowPunct/>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服务期间，若采购人对成交供应商所配送产品质量产生异议，送政府质量检测部门检验。如检验不合格，检验费由成交供应商承担，并依照合同承担责任。若发生类似情况两次以上，则采购人有权终止合同。</w:t>
      </w:r>
    </w:p>
    <w:p w14:paraId="0AF03A35">
      <w:pPr>
        <w:pStyle w:val="11"/>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（5）成交供应商在合同期内应切实做到，保质保量准时送货。凡所供货物的质量、品种、数量与要求不符时，采购人有权拒收，并由成交供应商承担由此造成的直接经济损失。</w:t>
      </w:r>
    </w:p>
    <w:p w14:paraId="6F60F96A">
      <w:pPr>
        <w:pStyle w:val="11"/>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color w:val="000000"/>
          <w:kern w:val="2"/>
          <w:sz w:val="24"/>
          <w:szCs w:val="24"/>
          <w:highlight w:val="none"/>
          <w:lang w:val="en-US" w:eastAsia="zh-CN" w:bidi="ar-SA"/>
        </w:rPr>
        <w:t>4、杂粮：</w:t>
      </w:r>
    </w:p>
    <w:p w14:paraId="0669AA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eastAsia="宋体" w:cs="宋体"/>
          <w:b w:val="0"/>
          <w:bCs w:val="0"/>
          <w:color w:val="000000"/>
          <w:kern w:val="0"/>
          <w:sz w:val="24"/>
          <w:szCs w:val="24"/>
          <w:highlight w:val="none"/>
          <w:lang w:val="en-US" w:eastAsia="zh-CN" w:bidi="ar"/>
        </w:rPr>
        <w:t>（1）</w:t>
      </w:r>
      <w:r>
        <w:rPr>
          <w:rFonts w:hint="eastAsia" w:ascii="宋体" w:hAnsi="宋体" w:eastAsia="宋体" w:cs="宋体"/>
          <w:b w:val="0"/>
          <w:bCs w:val="0"/>
          <w:color w:val="000000"/>
          <w:kern w:val="0"/>
          <w:sz w:val="24"/>
          <w:szCs w:val="24"/>
          <w:highlight w:val="none"/>
          <w:lang w:val="en-US" w:eastAsia="zh-CN" w:bidi="ar"/>
        </w:rPr>
        <w:t>产品执行标准：</w:t>
      </w:r>
      <w:r>
        <w:rPr>
          <w:rFonts w:hint="eastAsia" w:ascii="宋体" w:hAnsi="宋体" w:eastAsia="宋体" w:cs="宋体"/>
          <w:b w:val="0"/>
          <w:bCs/>
          <w:i w:val="0"/>
          <w:iCs w:val="0"/>
          <w:caps w:val="0"/>
          <w:color w:val="000000"/>
          <w:spacing w:val="0"/>
          <w:sz w:val="24"/>
          <w:szCs w:val="24"/>
          <w:shd w:val="clear" w:color="auto" w:fill="FFFFFF"/>
        </w:rPr>
        <w:t>LS/T</w:t>
      </w:r>
      <w:r>
        <w:rPr>
          <w:rFonts w:hint="eastAsia" w:ascii="宋体" w:hAnsi="宋体" w:eastAsia="宋体" w:cs="宋体"/>
          <w:b w:val="0"/>
          <w:bCs/>
          <w:i w:val="0"/>
          <w:iCs w:val="0"/>
          <w:caps w:val="0"/>
          <w:color w:val="000000"/>
          <w:spacing w:val="0"/>
          <w:sz w:val="24"/>
          <w:szCs w:val="24"/>
          <w:shd w:val="clear" w:color="auto" w:fill="FFFFFF"/>
          <w:lang w:val="en-US" w:eastAsia="zh-CN"/>
        </w:rPr>
        <w:t xml:space="preserve"> </w:t>
      </w:r>
      <w:r>
        <w:rPr>
          <w:rFonts w:hint="eastAsia" w:ascii="宋体" w:hAnsi="宋体" w:eastAsia="宋体" w:cs="宋体"/>
          <w:b w:val="0"/>
          <w:bCs/>
          <w:i w:val="0"/>
          <w:iCs w:val="0"/>
          <w:caps w:val="0"/>
          <w:color w:val="000000"/>
          <w:spacing w:val="0"/>
          <w:sz w:val="24"/>
          <w:szCs w:val="24"/>
          <w:shd w:val="clear" w:color="auto" w:fill="FFFFFF"/>
        </w:rPr>
        <w:t>3112-2017</w:t>
      </w:r>
      <w:r>
        <w:rPr>
          <w:rFonts w:hint="eastAsia" w:eastAsia="宋体" w:cs="宋体"/>
          <w:b w:val="0"/>
          <w:bCs/>
          <w:i w:val="0"/>
          <w:iCs w:val="0"/>
          <w:caps w:val="0"/>
          <w:color w:val="000000"/>
          <w:spacing w:val="0"/>
          <w:sz w:val="24"/>
          <w:szCs w:val="24"/>
          <w:shd w:val="clear" w:color="auto" w:fill="FFFFFF"/>
          <w:lang w:eastAsia="zh-CN"/>
        </w:rPr>
        <w:t>《</w:t>
      </w:r>
      <w:r>
        <w:rPr>
          <w:rFonts w:hint="eastAsia" w:eastAsia="宋体" w:cs="宋体"/>
          <w:b w:val="0"/>
          <w:bCs/>
          <w:i w:val="0"/>
          <w:iCs w:val="0"/>
          <w:caps w:val="0"/>
          <w:color w:val="000000"/>
          <w:spacing w:val="0"/>
          <w:sz w:val="24"/>
          <w:szCs w:val="24"/>
          <w:shd w:val="clear" w:color="auto" w:fill="FFFFFF"/>
          <w:lang w:val="en-US" w:eastAsia="zh-CN"/>
        </w:rPr>
        <w:t>中国好粮油 杂粮</w:t>
      </w:r>
      <w:r>
        <w:rPr>
          <w:rFonts w:hint="eastAsia" w:eastAsia="宋体" w:cs="宋体"/>
          <w:b w:val="0"/>
          <w:bCs/>
          <w:i w:val="0"/>
          <w:iCs w:val="0"/>
          <w:caps w:val="0"/>
          <w:color w:val="000000"/>
          <w:spacing w:val="0"/>
          <w:sz w:val="24"/>
          <w:szCs w:val="24"/>
          <w:shd w:val="clear" w:color="auto" w:fill="FFFFFF"/>
          <w:lang w:eastAsia="zh-CN"/>
        </w:rPr>
        <w:t>》</w:t>
      </w:r>
    </w:p>
    <w:p w14:paraId="6445311E">
      <w:pPr>
        <w:pStyle w:val="11"/>
        <w:keepNext w:val="0"/>
        <w:keepLines w:val="0"/>
        <w:pageBreakBefore w:val="0"/>
        <w:widowControl/>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bidi="ar"/>
        </w:rPr>
        <w:t>（2）杂粮</w:t>
      </w:r>
      <w:r>
        <w:rPr>
          <w:rFonts w:hint="eastAsia" w:ascii="宋体" w:hAnsi="宋体" w:eastAsia="宋体" w:cs="宋体"/>
          <w:i w:val="0"/>
          <w:iCs w:val="0"/>
          <w:caps w:val="0"/>
          <w:color w:val="auto"/>
          <w:spacing w:val="0"/>
          <w:sz w:val="24"/>
          <w:szCs w:val="24"/>
          <w:shd w:val="clear" w:color="auto" w:fill="FFFFFF"/>
          <w:lang w:val="en-US" w:eastAsia="zh-CN"/>
        </w:rPr>
        <w:t>主</w:t>
      </w:r>
      <w:r>
        <w:rPr>
          <w:rFonts w:hint="eastAsia" w:ascii="宋体" w:hAnsi="宋体" w:eastAsia="宋体" w:cs="宋体"/>
          <w:i w:val="0"/>
          <w:iCs w:val="0"/>
          <w:caps w:val="0"/>
          <w:color w:val="auto"/>
          <w:spacing w:val="0"/>
          <w:sz w:val="24"/>
          <w:szCs w:val="24"/>
          <w:shd w:val="clear" w:color="auto" w:fill="FFFFFF"/>
        </w:rPr>
        <w:t>指：</w:t>
      </w:r>
      <w:r>
        <w:rPr>
          <w:rFonts w:hint="eastAsia" w:ascii="宋体" w:hAnsi="宋体" w:eastAsia="宋体" w:cs="宋体"/>
          <w:i w:val="0"/>
          <w:iCs w:val="0"/>
          <w:caps w:val="0"/>
          <w:color w:val="auto"/>
          <w:spacing w:val="15"/>
          <w:sz w:val="24"/>
          <w:szCs w:val="24"/>
          <w:shd w:val="clear" w:color="auto" w:fill="FFFFFF"/>
        </w:rPr>
        <w:t>玉米、高粱、小麦、糯米、黄米、黑米、荞麦、小米、红豆、黑豆、绿豆</w:t>
      </w:r>
      <w:r>
        <w:rPr>
          <w:rFonts w:hint="eastAsia" w:ascii="宋体" w:hAnsi="宋体" w:eastAsia="宋体" w:cs="宋体"/>
          <w:i w:val="0"/>
          <w:iCs w:val="0"/>
          <w:caps w:val="0"/>
          <w:color w:val="auto"/>
          <w:spacing w:val="0"/>
          <w:sz w:val="24"/>
          <w:szCs w:val="24"/>
          <w:shd w:val="clear" w:color="auto" w:fill="FFFFFF"/>
        </w:rPr>
        <w:t>等</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要求</w:t>
      </w:r>
      <w:r>
        <w:rPr>
          <w:rFonts w:hint="eastAsia" w:ascii="宋体" w:hAnsi="宋体" w:eastAsia="宋体" w:cs="宋体"/>
          <w:color w:val="auto"/>
          <w:kern w:val="0"/>
          <w:sz w:val="24"/>
          <w:szCs w:val="24"/>
          <w:highlight w:val="none"/>
        </w:rPr>
        <w:t>形态完整，成熟度适中，无病虫害斑</w:t>
      </w:r>
      <w:r>
        <w:rPr>
          <w:rFonts w:hint="eastAsia" w:ascii="宋体" w:hAnsi="宋体" w:eastAsia="宋体" w:cs="宋体"/>
          <w:color w:val="auto"/>
          <w:kern w:val="0"/>
          <w:sz w:val="24"/>
          <w:szCs w:val="24"/>
          <w:highlight w:val="none"/>
          <w:lang w:eastAsia="zh-CN"/>
        </w:rPr>
        <w:t>，</w:t>
      </w:r>
      <w:r>
        <w:rPr>
          <w:rFonts w:hint="eastAsia" w:ascii="宋体" w:hAnsi="宋体" w:eastAsia="宋体" w:cs="宋体"/>
          <w:i w:val="0"/>
          <w:iCs w:val="0"/>
          <w:caps w:val="0"/>
          <w:color w:val="auto"/>
          <w:spacing w:val="0"/>
          <w:sz w:val="24"/>
          <w:szCs w:val="24"/>
          <w:shd w:val="clear" w:color="auto" w:fill="FFFFFF"/>
        </w:rPr>
        <w:t>颗粒</w:t>
      </w:r>
      <w:r>
        <w:rPr>
          <w:rFonts w:hint="eastAsia" w:ascii="宋体" w:hAnsi="宋体" w:eastAsia="宋体" w:cs="宋体"/>
          <w:color w:val="auto"/>
          <w:kern w:val="0"/>
          <w:sz w:val="24"/>
          <w:szCs w:val="24"/>
          <w:highlight w:val="none"/>
        </w:rPr>
        <w:t>均匀饱满，无发芽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不带泥土、杂质</w:t>
      </w:r>
      <w:r>
        <w:rPr>
          <w:rFonts w:hint="eastAsia" w:ascii="宋体" w:hAnsi="宋体" w:eastAsia="宋体" w:cs="宋体"/>
          <w:color w:val="auto"/>
          <w:kern w:val="0"/>
          <w:sz w:val="24"/>
          <w:szCs w:val="24"/>
          <w:highlight w:val="none"/>
          <w:lang w:eastAsia="zh-CN"/>
        </w:rPr>
        <w:t>。</w:t>
      </w:r>
    </w:p>
    <w:p w14:paraId="13C34268">
      <w:pPr>
        <w:pStyle w:val="11"/>
        <w:numPr>
          <w:ilvl w:val="0"/>
          <w:numId w:val="4"/>
        </w:numPr>
        <w:spacing w:line="360" w:lineRule="auto"/>
        <w:ind w:firstLine="482" w:firstLineChars="200"/>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鸡蛋：</w:t>
      </w:r>
    </w:p>
    <w:p w14:paraId="55E0CDE7">
      <w:pPr>
        <w:pStyle w:val="11"/>
        <w:numPr>
          <w:ilvl w:val="0"/>
          <w:numId w:val="0"/>
        </w:num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rPr>
        <w:t>蛋类的执行标准及质量等级要求:符合GB 2749-2015《</w:t>
      </w:r>
      <w:r>
        <w:rPr>
          <w:rFonts w:hint="eastAsia" w:ascii="宋体" w:hAnsi="宋体" w:eastAsia="宋体" w:cs="宋体"/>
          <w:sz w:val="24"/>
          <w:szCs w:val="24"/>
          <w:shd w:val="clear" w:color="auto" w:fill="FFFFFF"/>
        </w:rPr>
        <w:t>食品安全国家标准</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蛋与蛋制品</w:t>
      </w:r>
      <w:r>
        <w:rPr>
          <w:rFonts w:hint="eastAsia" w:ascii="宋体" w:hAnsi="宋体" w:eastAsia="宋体" w:cs="宋体"/>
          <w:sz w:val="24"/>
          <w:szCs w:val="24"/>
        </w:rPr>
        <w:t>》，散装生鲜禽蛋应提供动物产品检疫(或检测)合格证明或出县境动物产品检疫(或检测)合格证明，外地生鲜禽蛋应有其所在地农业部门的检疫(或检测)合格证明或检疫验讫标识，蛋壳完整、颜色</w:t>
      </w:r>
      <w:r>
        <w:rPr>
          <w:rFonts w:hint="eastAsia" w:ascii="宋体" w:hAnsi="宋体" w:eastAsia="宋体" w:cs="宋体"/>
          <w:sz w:val="24"/>
          <w:szCs w:val="24"/>
          <w:lang w:val="en-US" w:eastAsia="zh-CN"/>
        </w:rPr>
        <w:t>光鲜、</w:t>
      </w:r>
      <w:r>
        <w:rPr>
          <w:rFonts w:hint="eastAsia" w:ascii="宋体" w:hAnsi="宋体" w:eastAsia="宋体" w:cs="宋体"/>
          <w:sz w:val="24"/>
          <w:szCs w:val="24"/>
        </w:rPr>
        <w:t>蛋壳表面</w:t>
      </w:r>
      <w:r>
        <w:rPr>
          <w:rFonts w:hint="eastAsia" w:ascii="宋体" w:hAnsi="宋体" w:eastAsia="宋体" w:cs="宋体"/>
          <w:sz w:val="24"/>
          <w:szCs w:val="24"/>
          <w:lang w:val="en-US" w:eastAsia="zh-CN"/>
        </w:rPr>
        <w:t>无</w:t>
      </w:r>
      <w:r>
        <w:rPr>
          <w:rFonts w:hint="eastAsia" w:ascii="宋体" w:hAnsi="宋体" w:eastAsia="宋体" w:cs="宋体"/>
          <w:sz w:val="24"/>
          <w:szCs w:val="24"/>
        </w:rPr>
        <w:t>异常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无异</w:t>
      </w:r>
      <w:r>
        <w:rPr>
          <w:rFonts w:hint="eastAsia" w:ascii="宋体" w:hAnsi="宋体" w:eastAsia="宋体" w:cs="宋体"/>
          <w:sz w:val="24"/>
          <w:szCs w:val="24"/>
        </w:rPr>
        <w:t>味</w:t>
      </w:r>
      <w:r>
        <w:rPr>
          <w:rFonts w:hint="eastAsia" w:ascii="宋体" w:hAnsi="宋体" w:eastAsia="宋体" w:cs="宋体"/>
          <w:sz w:val="24"/>
          <w:szCs w:val="24"/>
          <w:lang w:eastAsia="zh-CN"/>
        </w:rPr>
        <w:t>，</w:t>
      </w:r>
      <w:r>
        <w:rPr>
          <w:rFonts w:hint="eastAsia" w:ascii="宋体" w:hAnsi="宋体" w:eastAsia="宋体" w:cs="宋体"/>
          <w:sz w:val="24"/>
          <w:szCs w:val="24"/>
        </w:rPr>
        <w:t>蛋类须保证5日内产品。将鲜蛋打开之后，蛋壳内部应为纯白蛋，不能有斑点或污浊，卵白透明，卵黄膜不破裂，卵黄卵白分明，不能有血管形成，不能有腐败等异臭味。光照试验：右手持蛋，左手遮盖光线透视，新鲜蛋整个呈微红色，陈蛋有暗影，腐蛋暗影更多或不透明。振荡试验：将蛋握在手中，使其摇动，新鲜蛋无哑板声，内容物无流动感，无活动声；陈旧蛋由于水分蒸发，内容物缩小，有振荡声。包装应采用符合国家卫生标准要求的包装材料。</w:t>
      </w:r>
    </w:p>
    <w:p w14:paraId="03CAD0B3">
      <w:pPr>
        <w:pStyle w:val="36"/>
        <w:keepNext w:val="0"/>
        <w:keepLines w:val="0"/>
        <w:kinsoku/>
        <w:wordWrap/>
        <w:overflowPunct/>
        <w:topLinePunct w:val="0"/>
        <w:autoSpaceDE/>
        <w:autoSpaceDN/>
        <w:bidi w:val="0"/>
        <w:adjustRightInd w:val="0"/>
        <w:snapToGrid w:val="0"/>
        <w:spacing w:beforeAutospacing="0" w:afterAutospacing="0" w:line="360" w:lineRule="auto"/>
        <w:ind w:firstLine="480"/>
        <w:jc w:val="left"/>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蔬菜</w:t>
      </w:r>
    </w:p>
    <w:p w14:paraId="26ECCC29">
      <w:pPr>
        <w:pStyle w:val="36"/>
        <w:keepNext w:val="0"/>
        <w:keepLines w:val="0"/>
        <w:kinsoku/>
        <w:wordWrap/>
        <w:overflowPunct/>
        <w:topLinePunct w:val="0"/>
        <w:autoSpaceDE/>
        <w:autoSpaceDN/>
        <w:bidi w:val="0"/>
        <w:adjustRightInd w:val="0"/>
        <w:snapToGrid w:val="0"/>
        <w:spacing w:beforeAutospacing="0" w:afterAutospacing="0" w:line="36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属季节问题，若出现品种不能满足采</w:t>
      </w:r>
      <w:r>
        <w:rPr>
          <w:rFonts w:hint="eastAsia" w:ascii="宋体" w:hAnsi="宋体" w:eastAsia="宋体" w:cs="宋体"/>
          <w:sz w:val="24"/>
          <w:szCs w:val="24"/>
          <w:highlight w:val="none"/>
        </w:rPr>
        <w:t>购人需求的情况，可与采购人协商调换相应类别的品种（按叶菜、瓜菜等进行分类）。蔬菜类应保持较好的色泽和新鲜度,利用率达到95%以上。严禁采购有害、有毒、腐烂变质、酸败、霉变、生虫、污垢不洁、混有异物或其他感官性状异常的食品。蔬菜应无损伤、腐烂现象，无寄生虫或已受虫害现象。禁止采购超过保质期限的食品。（附《蔬菜质量要求》）</w:t>
      </w:r>
    </w:p>
    <w:p w14:paraId="7EC449D5">
      <w:pPr>
        <w:keepNext w:val="0"/>
        <w:keepLines w:val="0"/>
        <w:kinsoku/>
        <w:wordWrap/>
        <w:overflowPunct/>
        <w:topLinePunct w:val="0"/>
        <w:autoSpaceDE/>
        <w:autoSpaceDN/>
        <w:bidi w:val="0"/>
        <w:adjustRightInd w:val="0"/>
        <w:snapToGrid w:val="0"/>
        <w:spacing w:beforeAutospacing="0" w:afterAutospacing="0"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附：蔬菜质量要求</w:t>
      </w:r>
    </w:p>
    <w:tbl>
      <w:tblPr>
        <w:tblStyle w:val="21"/>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16"/>
        <w:gridCol w:w="1829"/>
        <w:gridCol w:w="6515"/>
      </w:tblGrid>
      <w:tr w14:paraId="0C45A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top"/>
          </w:tcPr>
          <w:p w14:paraId="2B396121">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类别</w:t>
            </w:r>
          </w:p>
        </w:tc>
        <w:tc>
          <w:tcPr>
            <w:tcW w:w="1829" w:type="dxa"/>
            <w:noWrap w:val="0"/>
            <w:vAlign w:val="top"/>
          </w:tcPr>
          <w:p w14:paraId="2E783420">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包含品种</w:t>
            </w:r>
          </w:p>
        </w:tc>
        <w:tc>
          <w:tcPr>
            <w:tcW w:w="6515" w:type="dxa"/>
            <w:noWrap w:val="0"/>
            <w:vAlign w:val="top"/>
          </w:tcPr>
          <w:p w14:paraId="252B45AA">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质量要求</w:t>
            </w:r>
          </w:p>
        </w:tc>
      </w:tr>
      <w:tr w14:paraId="4EB01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275C9B7E">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叶菜类</w:t>
            </w:r>
          </w:p>
        </w:tc>
        <w:tc>
          <w:tcPr>
            <w:tcW w:w="1829" w:type="dxa"/>
            <w:noWrap w:val="0"/>
            <w:vAlign w:val="center"/>
          </w:tcPr>
          <w:p w14:paraId="2A4CAE24">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白菜类、甘蓝类和绿叶菜类的各种蔬菜。</w:t>
            </w:r>
          </w:p>
        </w:tc>
        <w:tc>
          <w:tcPr>
            <w:tcW w:w="6515" w:type="dxa"/>
            <w:noWrap w:val="0"/>
            <w:vAlign w:val="center"/>
          </w:tcPr>
          <w:p w14:paraId="2D3E5212">
            <w:pPr>
              <w:keepNext w:val="0"/>
              <w:keepLines w:val="0"/>
              <w:widowControl/>
              <w:kinsoku/>
              <w:wordWrap/>
              <w:overflowPunct/>
              <w:topLinePunct w:val="0"/>
              <w:autoSpaceDE/>
              <w:autoSpaceDN/>
              <w:bidi w:val="0"/>
              <w:adjustRightInd w:val="0"/>
              <w:snapToGrid w:val="0"/>
              <w:spacing w:beforeAutospacing="0" w:afterAutospacing="0"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肉质鲜嫩，形态好，色泽正常；茎基部削平，无枯黄叶、病叶、泥土、明显机械伤和病虫害伤；无烧心、焦边、腐烂等现象，无抽薹(菜心除外)；结球的叶菜应结球紧实；菠菜和本地芹菜可带根。花椰菜、青花菜属于同一品种，形状正常，肉质致密、新鲜，不带叶柄，茎基部削平，无腐烂、病虫害、机械伤；花椰菜花球洁白，无毛花，青花菜无托叶，可带主茎，花球青绿色，无紫花、无枯蕾现象。</w:t>
            </w:r>
          </w:p>
        </w:tc>
      </w:tr>
      <w:tr w14:paraId="1B33A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2239A013">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茄果类</w:t>
            </w:r>
          </w:p>
        </w:tc>
        <w:tc>
          <w:tcPr>
            <w:tcW w:w="1829" w:type="dxa"/>
            <w:noWrap w:val="0"/>
            <w:vAlign w:val="center"/>
          </w:tcPr>
          <w:p w14:paraId="4866B3F7">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番茄、茄子、甜椒、辣椒等。</w:t>
            </w:r>
          </w:p>
        </w:tc>
        <w:tc>
          <w:tcPr>
            <w:tcW w:w="6515" w:type="dxa"/>
            <w:noWrap w:val="0"/>
            <w:vAlign w:val="center"/>
          </w:tcPr>
          <w:p w14:paraId="181B7C8B">
            <w:pPr>
              <w:keepNext w:val="0"/>
              <w:keepLines w:val="0"/>
              <w:widowControl/>
              <w:kinsoku/>
              <w:wordWrap/>
              <w:overflowPunct/>
              <w:topLinePunct w:val="0"/>
              <w:autoSpaceDE/>
              <w:autoSpaceDN/>
              <w:bidi w:val="0"/>
              <w:adjustRightInd w:val="0"/>
              <w:snapToGrid w:val="0"/>
              <w:spacing w:beforeAutospacing="0" w:afterAutospacing="0"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色鲜，果实圆整、光洁，成熟度适中，整齐，无烂果、异味、病虫害和明显机械损伤。</w:t>
            </w:r>
          </w:p>
        </w:tc>
      </w:tr>
      <w:tr w14:paraId="481CC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0B2EB3C5">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瓜类</w:t>
            </w:r>
          </w:p>
        </w:tc>
        <w:tc>
          <w:tcPr>
            <w:tcW w:w="1829" w:type="dxa"/>
            <w:noWrap w:val="0"/>
            <w:vAlign w:val="center"/>
          </w:tcPr>
          <w:p w14:paraId="534D81F5">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黄瓜、丝瓜、苦瓜、冬瓜、南瓜、等。</w:t>
            </w:r>
          </w:p>
        </w:tc>
        <w:tc>
          <w:tcPr>
            <w:tcW w:w="6515" w:type="dxa"/>
            <w:noWrap w:val="0"/>
            <w:vAlign w:val="center"/>
          </w:tcPr>
          <w:p w14:paraId="191BA11F">
            <w:pPr>
              <w:keepNext w:val="0"/>
              <w:keepLines w:val="0"/>
              <w:widowControl/>
              <w:kinsoku/>
              <w:wordWrap/>
              <w:overflowPunct/>
              <w:topLinePunct w:val="0"/>
              <w:autoSpaceDE/>
              <w:autoSpaceDN/>
              <w:bidi w:val="0"/>
              <w:adjustRightInd w:val="0"/>
              <w:snapToGrid w:val="0"/>
              <w:spacing w:beforeAutospacing="0" w:afterAutospacing="0"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形状、色泽一致，瓜条均匀，无疤点，无断裂，不带泥土，无畸形瓜、病虫害瓜、烂瓜，无明显机械伤。</w:t>
            </w:r>
          </w:p>
        </w:tc>
      </w:tr>
      <w:tr w14:paraId="2D29A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4FCFC342">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根菜类</w:t>
            </w:r>
          </w:p>
        </w:tc>
        <w:tc>
          <w:tcPr>
            <w:tcW w:w="1829" w:type="dxa"/>
            <w:noWrap w:val="0"/>
            <w:vAlign w:val="center"/>
          </w:tcPr>
          <w:p w14:paraId="04349780">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萝卜、胡萝卜、大头菜、芜菁甘蓝等。</w:t>
            </w:r>
          </w:p>
        </w:tc>
        <w:tc>
          <w:tcPr>
            <w:tcW w:w="6515" w:type="dxa"/>
            <w:noWrap w:val="0"/>
            <w:vAlign w:val="center"/>
          </w:tcPr>
          <w:p w14:paraId="1B76716A">
            <w:pPr>
              <w:keepNext w:val="0"/>
              <w:keepLines w:val="0"/>
              <w:widowControl/>
              <w:kinsoku/>
              <w:wordWrap/>
              <w:overflowPunct/>
              <w:topLinePunct w:val="0"/>
              <w:autoSpaceDE/>
              <w:autoSpaceDN/>
              <w:bidi w:val="0"/>
              <w:adjustRightInd w:val="0"/>
              <w:snapToGrid w:val="0"/>
              <w:spacing w:beforeAutospacing="0" w:afterAutospacing="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皮细光滑，色泽良好，大小均匀，肉质脆嫩致密。新鲜，无畸形、裂痕、糠心、病虫害斑，不带泥沙，不带茎叶、须根。</w:t>
            </w:r>
          </w:p>
        </w:tc>
      </w:tr>
      <w:tr w14:paraId="08D0E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0D8A5B68">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薯芋类</w:t>
            </w:r>
          </w:p>
        </w:tc>
        <w:tc>
          <w:tcPr>
            <w:tcW w:w="1829" w:type="dxa"/>
            <w:noWrap w:val="0"/>
            <w:vAlign w:val="center"/>
          </w:tcPr>
          <w:p w14:paraId="50F0149B">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马铃薯、薯蓣、芋、姜、豆薯等。</w:t>
            </w:r>
          </w:p>
        </w:tc>
        <w:tc>
          <w:tcPr>
            <w:tcW w:w="6515" w:type="dxa"/>
            <w:noWrap w:val="0"/>
            <w:vAlign w:val="center"/>
          </w:tcPr>
          <w:p w14:paraId="70FBB97F">
            <w:pPr>
              <w:keepNext w:val="0"/>
              <w:keepLines w:val="0"/>
              <w:widowControl/>
              <w:kinsoku/>
              <w:wordWrap/>
              <w:overflowPunct/>
              <w:topLinePunct w:val="0"/>
              <w:autoSpaceDE/>
              <w:autoSpaceDN/>
              <w:bidi w:val="0"/>
              <w:adjustRightInd w:val="0"/>
              <w:snapToGrid w:val="0"/>
              <w:spacing w:beforeAutospacing="0" w:afterAutospacing="0"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色泽一致，不带泥沙，不带茎叶、须根，无机械和病虫害斑，无腐烂、干瘪，马铃薯皮不能变绿色。</w:t>
            </w:r>
            <w:r>
              <w:rPr>
                <w:rFonts w:hint="eastAsia" w:hAnsi="宋体" w:eastAsia="宋体" w:cs="宋体"/>
                <w:color w:val="auto"/>
                <w:kern w:val="0"/>
                <w:sz w:val="24"/>
                <w:szCs w:val="24"/>
                <w:highlight w:val="none"/>
                <w:lang w:val="en-US" w:eastAsia="zh-CN"/>
              </w:rPr>
              <w:t>不供应发芽</w:t>
            </w:r>
            <w:r>
              <w:rPr>
                <w:rFonts w:hint="eastAsia" w:ascii="宋体" w:hAnsi="宋体" w:eastAsia="宋体" w:cs="宋体"/>
                <w:color w:val="auto"/>
                <w:kern w:val="0"/>
                <w:sz w:val="24"/>
                <w:szCs w:val="24"/>
                <w:highlight w:val="none"/>
              </w:rPr>
              <w:t>薯</w:t>
            </w:r>
            <w:r>
              <w:rPr>
                <w:rFonts w:hint="eastAsia" w:hAnsi="宋体" w:eastAsia="宋体" w:cs="宋体"/>
                <w:color w:val="auto"/>
                <w:kern w:val="0"/>
                <w:sz w:val="24"/>
                <w:szCs w:val="24"/>
                <w:highlight w:val="none"/>
                <w:lang w:val="en-US" w:eastAsia="zh-CN"/>
              </w:rPr>
              <w:t>类。</w:t>
            </w:r>
          </w:p>
        </w:tc>
      </w:tr>
      <w:tr w14:paraId="1085A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48A84712">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葱蒜类</w:t>
            </w:r>
          </w:p>
        </w:tc>
        <w:tc>
          <w:tcPr>
            <w:tcW w:w="1829" w:type="dxa"/>
            <w:noWrap w:val="0"/>
            <w:vAlign w:val="center"/>
          </w:tcPr>
          <w:p w14:paraId="42891F04">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大葱、分葱、四季葱</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大蒜</w:t>
            </w:r>
            <w:r>
              <w:rPr>
                <w:rFonts w:hint="eastAsia" w:ascii="宋体" w:hAnsi="宋体" w:eastAsia="宋体" w:cs="宋体"/>
                <w:color w:val="auto"/>
                <w:kern w:val="0"/>
                <w:sz w:val="24"/>
                <w:szCs w:val="24"/>
                <w:highlight w:val="none"/>
              </w:rPr>
              <w:t>等。</w:t>
            </w:r>
          </w:p>
        </w:tc>
        <w:tc>
          <w:tcPr>
            <w:tcW w:w="6515" w:type="dxa"/>
            <w:noWrap w:val="0"/>
            <w:vAlign w:val="center"/>
          </w:tcPr>
          <w:p w14:paraId="7793F318">
            <w:pPr>
              <w:keepNext w:val="0"/>
              <w:keepLines w:val="0"/>
              <w:widowControl/>
              <w:kinsoku/>
              <w:wordWrap/>
              <w:overflowPunct/>
              <w:topLinePunct w:val="0"/>
              <w:autoSpaceDE/>
              <w:autoSpaceDN/>
              <w:bidi w:val="0"/>
              <w:adjustRightInd w:val="0"/>
              <w:snapToGrid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允许葱和大蒜的青蒜保留干净须根，去老叶，韭菜去根去老叶，蒜头、洋葱要去枯叶；可食部分质地细嫩，不带泥沙杂质，无病虫害斑。</w:t>
            </w:r>
          </w:p>
        </w:tc>
      </w:tr>
      <w:tr w14:paraId="28DC2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04471697">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豆类</w:t>
            </w:r>
          </w:p>
        </w:tc>
        <w:tc>
          <w:tcPr>
            <w:tcW w:w="1829" w:type="dxa"/>
            <w:noWrap w:val="0"/>
            <w:vAlign w:val="center"/>
          </w:tcPr>
          <w:p w14:paraId="6F1F926A">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豆腐、</w:t>
            </w:r>
            <w:r>
              <w:rPr>
                <w:rFonts w:hint="eastAsia" w:ascii="宋体" w:hAnsi="宋体" w:eastAsia="宋体" w:cs="宋体"/>
                <w:color w:val="auto"/>
                <w:kern w:val="0"/>
                <w:sz w:val="24"/>
                <w:szCs w:val="24"/>
                <w:highlight w:val="none"/>
              </w:rPr>
              <w:t>豇豆、菜豆、豌豆、蚕豆、刀豆、毛豆、扁豆等。</w:t>
            </w:r>
          </w:p>
        </w:tc>
        <w:tc>
          <w:tcPr>
            <w:tcW w:w="6515" w:type="dxa"/>
            <w:noWrap w:val="0"/>
            <w:vAlign w:val="center"/>
          </w:tcPr>
          <w:p w14:paraId="2B020C0D">
            <w:pPr>
              <w:keepNext w:val="0"/>
              <w:keepLines w:val="0"/>
              <w:kinsoku/>
              <w:wordWrap/>
              <w:overflowPunct/>
              <w:topLinePunct w:val="0"/>
              <w:autoSpaceDE/>
              <w:autoSpaceDN/>
              <w:bidi w:val="0"/>
              <w:adjustRightInd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豆呈均匀的乳白色或淡黄色，稍有光泽，块形完整，软硬适度，富有一定的弹性，质地细嫩，结构均匀，无杂质，具有豆腐特有的香味，取样品品尝时口感细腻鲜嫩，味道纯正清香。</w:t>
            </w:r>
            <w:r>
              <w:rPr>
                <w:rFonts w:hint="eastAsia" w:ascii="宋体" w:hAnsi="宋体" w:eastAsia="宋体" w:cs="宋体"/>
                <w:color w:val="auto"/>
                <w:kern w:val="0"/>
                <w:sz w:val="24"/>
                <w:szCs w:val="24"/>
                <w:highlight w:val="none"/>
              </w:rPr>
              <w:t>形态完整。食荚类：豆荚新鲜幼嫩，均匀。食豆仁类：籽粒饱满较均匀，无发芽。不带泥土、杂质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成熟度适中，无病虫害斑。</w:t>
            </w:r>
          </w:p>
        </w:tc>
      </w:tr>
      <w:tr w14:paraId="5CAC2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1FBF7B9E">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水生类</w:t>
            </w:r>
          </w:p>
        </w:tc>
        <w:tc>
          <w:tcPr>
            <w:tcW w:w="1829" w:type="dxa"/>
            <w:noWrap w:val="0"/>
            <w:vAlign w:val="center"/>
          </w:tcPr>
          <w:p w14:paraId="4652A1DF">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茭白、藕、荸荠、慈菇、菱角等。</w:t>
            </w:r>
          </w:p>
        </w:tc>
        <w:tc>
          <w:tcPr>
            <w:tcW w:w="6515" w:type="dxa"/>
            <w:noWrap w:val="0"/>
            <w:vAlign w:val="center"/>
          </w:tcPr>
          <w:p w14:paraId="7E8A0A66">
            <w:pPr>
              <w:keepNext w:val="0"/>
              <w:keepLines w:val="0"/>
              <w:widowControl/>
              <w:kinsoku/>
              <w:wordWrap/>
              <w:overflowPunct/>
              <w:topLinePunct w:val="0"/>
              <w:autoSpaceDE/>
              <w:autoSpaceDN/>
              <w:bidi w:val="0"/>
              <w:adjustRightInd w:val="0"/>
              <w:snapToGrid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属同一品种规格，肉质鲜嫩，成熟度适中，无泥土、杂质、机械伤，不干瘪，不腐烂霉变，茭白不黑心。</w:t>
            </w:r>
          </w:p>
        </w:tc>
      </w:tr>
      <w:tr w14:paraId="53287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765033FE">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多年生类</w:t>
            </w:r>
          </w:p>
        </w:tc>
        <w:tc>
          <w:tcPr>
            <w:tcW w:w="1829" w:type="dxa"/>
            <w:noWrap w:val="0"/>
            <w:vAlign w:val="center"/>
          </w:tcPr>
          <w:p w14:paraId="31C9E5F5">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竹笋、黄花菜、芦笋等。</w:t>
            </w:r>
          </w:p>
        </w:tc>
        <w:tc>
          <w:tcPr>
            <w:tcW w:w="6515" w:type="dxa"/>
            <w:noWrap w:val="0"/>
            <w:vAlign w:val="center"/>
          </w:tcPr>
          <w:p w14:paraId="365C309C">
            <w:pPr>
              <w:keepNext w:val="0"/>
              <w:keepLines w:val="0"/>
              <w:widowControl/>
              <w:kinsoku/>
              <w:wordWrap/>
              <w:overflowPunct/>
              <w:topLinePunct w:val="0"/>
              <w:autoSpaceDE/>
              <w:autoSpaceDN/>
              <w:bidi w:val="0"/>
              <w:adjustRightInd w:val="0"/>
              <w:snapToGrid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属同一品种规格，幼嫩，无病虫害斑，无明显机械伤。</w:t>
            </w:r>
          </w:p>
        </w:tc>
      </w:tr>
      <w:tr w14:paraId="3AA27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016" w:type="dxa"/>
            <w:noWrap w:val="0"/>
            <w:vAlign w:val="center"/>
          </w:tcPr>
          <w:p w14:paraId="2D862C9D">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芽苗类</w:t>
            </w:r>
          </w:p>
        </w:tc>
        <w:tc>
          <w:tcPr>
            <w:tcW w:w="1829" w:type="dxa"/>
            <w:noWrap w:val="0"/>
            <w:vAlign w:val="center"/>
          </w:tcPr>
          <w:p w14:paraId="0B173439">
            <w:pPr>
              <w:keepNext w:val="0"/>
              <w:keepLines w:val="0"/>
              <w:widowControl/>
              <w:kinsoku/>
              <w:wordWrap/>
              <w:overflowPunct/>
              <w:topLinePunct w:val="0"/>
              <w:autoSpaceDE/>
              <w:autoSpaceDN/>
              <w:bidi w:val="0"/>
              <w:adjustRightInd w:val="0"/>
              <w:snapToGrid w:val="0"/>
              <w:spacing w:beforeAutospacing="0" w:afterAutospacing="0"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绿豆芽、黄豆芽等。</w:t>
            </w:r>
          </w:p>
        </w:tc>
        <w:tc>
          <w:tcPr>
            <w:tcW w:w="6515" w:type="dxa"/>
            <w:noWrap w:val="0"/>
            <w:vAlign w:val="center"/>
          </w:tcPr>
          <w:p w14:paraId="1139F861">
            <w:pPr>
              <w:keepNext w:val="0"/>
              <w:keepLines w:val="0"/>
              <w:widowControl/>
              <w:kinsoku/>
              <w:wordWrap/>
              <w:overflowPunct/>
              <w:topLinePunct w:val="0"/>
              <w:autoSpaceDE/>
              <w:autoSpaceDN/>
              <w:bidi w:val="0"/>
              <w:adjustRightInd w:val="0"/>
              <w:snapToGrid w:val="0"/>
              <w:spacing w:beforeAutospacing="0" w:afterAutospacing="0"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芽苗幼嫩，不带豆壳杂质，新鲜，不浸水。不得采购药物催菜催生芽苗</w:t>
            </w:r>
          </w:p>
        </w:tc>
      </w:tr>
    </w:tbl>
    <w:p w14:paraId="14B70664">
      <w:pPr>
        <w:pStyle w:val="36"/>
        <w:keepNext w:val="0"/>
        <w:keepLines w:val="0"/>
        <w:kinsoku/>
        <w:wordWrap/>
        <w:overflowPunct/>
        <w:topLinePunct w:val="0"/>
        <w:autoSpaceDE/>
        <w:autoSpaceDN/>
        <w:bidi w:val="0"/>
        <w:adjustRightInd w:val="0"/>
        <w:snapToGrid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蔬菜包装要求：容器(框、箱、袋)要求清洁、干燥、牢固、透气，无污染、无异味、无霉变现象。</w:t>
      </w:r>
    </w:p>
    <w:p w14:paraId="21E4D36E">
      <w:pPr>
        <w:pStyle w:val="36"/>
        <w:keepNext w:val="0"/>
        <w:keepLines w:val="0"/>
        <w:kinsoku/>
        <w:wordWrap/>
        <w:overflowPunct/>
        <w:topLinePunct w:val="0"/>
        <w:autoSpaceDE/>
        <w:autoSpaceDN/>
        <w:bidi w:val="0"/>
        <w:adjustRightInd w:val="0"/>
        <w:snapToGrid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食品供应链要求：所有食品的来源必须清晰。蔬菜来源应当于受到地方政府部门监管的自有基地、商品菜基地或蔬菜专业流通市场，严禁收购散户农民的蔬菜供应。</w:t>
      </w:r>
    </w:p>
    <w:p w14:paraId="7D052CD5">
      <w:pPr>
        <w:pStyle w:val="36"/>
        <w:keepNext w:val="0"/>
        <w:keepLines w:val="0"/>
        <w:kinsoku/>
        <w:wordWrap/>
        <w:overflowPunct/>
        <w:topLinePunct w:val="0"/>
        <w:autoSpaceDE/>
        <w:autoSpaceDN/>
        <w:bidi w:val="0"/>
        <w:adjustRightInd w:val="0"/>
        <w:snapToGrid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14:paraId="18E02256">
      <w:pPr>
        <w:pStyle w:val="36"/>
        <w:keepNext w:val="0"/>
        <w:keepLines w:val="0"/>
        <w:kinsoku/>
        <w:wordWrap/>
        <w:overflowPunct/>
        <w:topLinePunct w:val="0"/>
        <w:autoSpaceDE/>
        <w:autoSpaceDN/>
        <w:bidi w:val="0"/>
        <w:adjustRightInd w:val="0"/>
        <w:snapToGrid w:val="0"/>
        <w:spacing w:beforeAutospacing="0" w:afterAutospacing="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eastAsia="zh-CN"/>
        </w:rPr>
        <w:t>）</w:t>
      </w: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rPr>
        <w:t>需承诺所供蔬菜符合农药残留不超过国家限量标准，若不符合,愿意</w:t>
      </w:r>
      <w:r>
        <w:rPr>
          <w:rFonts w:hint="eastAsia" w:ascii="宋体" w:hAnsi="宋体" w:eastAsia="宋体" w:cs="宋体"/>
          <w:sz w:val="24"/>
          <w:szCs w:val="24"/>
          <w:highlight w:val="none"/>
        </w:rPr>
        <w:t>接受退货处理并承担违约责任。供应商需实现对每批次进行农残检测，提供当天配送食材的农残检测报告。</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单独提供承诺函，格式自拟</w:t>
      </w:r>
      <w:r>
        <w:rPr>
          <w:rFonts w:hint="eastAsia" w:ascii="宋体" w:hAnsi="宋体" w:eastAsia="宋体" w:cs="宋体"/>
          <w:b/>
          <w:bCs/>
          <w:sz w:val="24"/>
          <w:szCs w:val="24"/>
          <w:highlight w:val="none"/>
          <w:lang w:eastAsia="zh-CN"/>
        </w:rPr>
        <w:t>）</w:t>
      </w:r>
    </w:p>
    <w:p w14:paraId="4B9E0C31">
      <w:pPr>
        <w:pStyle w:val="11"/>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食材供应商所供应食品中污染物限量标准应符合GB 2762</w:t>
      </w:r>
      <w:r>
        <w:rPr>
          <w:rFonts w:hint="eastAsia" w:ascii="宋体" w:hAnsi="宋体" w:eastAsia="宋体" w:cs="宋体"/>
          <w:sz w:val="24"/>
          <w:szCs w:val="24"/>
          <w:highlight w:val="none"/>
          <w:lang w:val="en-US" w:eastAsia="zh-CN"/>
        </w:rPr>
        <w:t>-2022《食品安全国家标准 食品中污染物限量》</w:t>
      </w:r>
      <w:r>
        <w:rPr>
          <w:rFonts w:hint="eastAsia" w:ascii="宋体" w:hAnsi="宋体" w:eastAsia="宋体" w:cs="宋体"/>
          <w:sz w:val="24"/>
          <w:szCs w:val="24"/>
          <w:highlight w:val="none"/>
        </w:rPr>
        <w:t>的规定。所有产品须符合国家的相关标准与要求，国家有出台新的更高标准的，以新的更高标准为准。</w:t>
      </w:r>
    </w:p>
    <w:p w14:paraId="108326B1">
      <w:pPr>
        <w:pStyle w:val="36"/>
        <w:keepNext w:val="0"/>
        <w:keepLines w:val="0"/>
        <w:kinsoku/>
        <w:wordWrap/>
        <w:overflowPunct/>
        <w:topLinePunct w:val="0"/>
        <w:autoSpaceDE/>
        <w:autoSpaceDN/>
        <w:bidi w:val="0"/>
        <w:adjustRightInd w:val="0"/>
        <w:snapToGrid w:val="0"/>
        <w:spacing w:beforeAutospacing="0" w:afterAutospacing="0" w:line="360" w:lineRule="auto"/>
        <w:ind w:firstLine="472" w:firstLineChars="196"/>
        <w:jc w:val="left"/>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7</w:t>
      </w:r>
      <w:r>
        <w:rPr>
          <w:rFonts w:hint="eastAsia" w:ascii="宋体" w:hAnsi="宋体" w:eastAsia="宋体" w:cs="宋体"/>
          <w:b/>
          <w:bCs w:val="0"/>
          <w:sz w:val="24"/>
          <w:szCs w:val="24"/>
          <w:highlight w:val="none"/>
          <w:lang w:val="en-US" w:eastAsia="zh-CN"/>
        </w:rPr>
        <w:t>、</w:t>
      </w:r>
      <w:r>
        <w:rPr>
          <w:rFonts w:hint="eastAsia" w:ascii="宋体" w:hAnsi="宋体" w:eastAsia="宋体" w:cs="宋体"/>
          <w:b/>
          <w:color w:val="000000"/>
          <w:sz w:val="24"/>
          <w:szCs w:val="24"/>
          <w:highlight w:val="none"/>
        </w:rPr>
        <w:t>禽</w:t>
      </w:r>
      <w:r>
        <w:rPr>
          <w:rFonts w:hint="eastAsia" w:ascii="宋体" w:hAnsi="宋体" w:eastAsia="宋体" w:cs="宋体"/>
          <w:b/>
          <w:color w:val="000000"/>
          <w:sz w:val="24"/>
          <w:szCs w:val="24"/>
          <w:highlight w:val="none"/>
          <w:lang w:val="en-US" w:eastAsia="zh-CN"/>
        </w:rPr>
        <w:t>畜</w:t>
      </w:r>
      <w:r>
        <w:rPr>
          <w:rFonts w:hint="eastAsia" w:ascii="宋体" w:hAnsi="宋体" w:eastAsia="宋体" w:cs="宋体"/>
          <w:b/>
          <w:color w:val="000000"/>
          <w:sz w:val="24"/>
          <w:szCs w:val="24"/>
          <w:highlight w:val="none"/>
        </w:rPr>
        <w:t>类</w:t>
      </w:r>
      <w:r>
        <w:rPr>
          <w:rFonts w:hint="eastAsia" w:ascii="宋体" w:hAnsi="宋体" w:eastAsia="宋体" w:cs="宋体"/>
          <w:b/>
          <w:color w:val="000000"/>
          <w:sz w:val="24"/>
          <w:szCs w:val="24"/>
          <w:highlight w:val="none"/>
          <w:lang w:eastAsia="zh-CN"/>
        </w:rPr>
        <w:t>：</w:t>
      </w:r>
    </w:p>
    <w:p w14:paraId="3711D496">
      <w:pPr>
        <w:pStyle w:val="36"/>
        <w:keepNext w:val="0"/>
        <w:keepLines w:val="0"/>
        <w:kinsoku/>
        <w:wordWrap/>
        <w:overflowPunct/>
        <w:topLinePunct w:val="0"/>
        <w:autoSpaceDE/>
        <w:autoSpaceDN/>
        <w:bidi w:val="0"/>
        <w:adjustRightInd w:val="0"/>
        <w:snapToGrid w:val="0"/>
        <w:spacing w:beforeAutospacing="0" w:afterAutospacing="0" w:line="360" w:lineRule="auto"/>
        <w:ind w:firstLine="472" w:firstLineChars="196"/>
        <w:jc w:val="left"/>
        <w:rPr>
          <w:rFonts w:hint="eastAsia" w:ascii="宋体" w:hAnsi="宋体" w:eastAsia="宋体" w:cs="宋体"/>
          <w:sz w:val="24"/>
          <w:szCs w:val="24"/>
          <w:highlight w:val="none"/>
          <w:lang w:val="en-US" w:eastAsia="zh-CN"/>
        </w:rPr>
      </w:pPr>
      <w:r>
        <w:rPr>
          <w:rFonts w:hint="eastAsia" w:ascii="宋体" w:hAnsi="宋体" w:cs="宋体"/>
          <w:b/>
          <w:bCs w:val="0"/>
          <w:sz w:val="24"/>
          <w:szCs w:val="24"/>
          <w:highlight w:val="none"/>
          <w:lang w:val="en-US" w:eastAsia="zh-CN"/>
        </w:rPr>
        <w:t>7</w:t>
      </w:r>
      <w:r>
        <w:rPr>
          <w:rFonts w:hint="eastAsia" w:ascii="宋体" w:hAnsi="宋体" w:eastAsia="宋体" w:cs="宋体"/>
          <w:b/>
          <w:bCs w:val="0"/>
          <w:sz w:val="24"/>
          <w:szCs w:val="24"/>
          <w:highlight w:val="none"/>
          <w:lang w:val="en-US" w:eastAsia="zh-CN"/>
        </w:rPr>
        <w:t>.1、</w:t>
      </w:r>
      <w:r>
        <w:rPr>
          <w:rFonts w:hint="eastAsia" w:ascii="宋体" w:hAnsi="宋体" w:eastAsia="宋体" w:cs="宋体"/>
          <w:b/>
          <w:bCs w:val="0"/>
          <w:sz w:val="24"/>
          <w:szCs w:val="24"/>
          <w:highlight w:val="none"/>
        </w:rPr>
        <w:t>鲜肉</w:t>
      </w:r>
    </w:p>
    <w:p w14:paraId="4F368480">
      <w:pPr>
        <w:pStyle w:val="36"/>
        <w:keepNext w:val="0"/>
        <w:keepLines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所</w:t>
      </w:r>
      <w:r>
        <w:rPr>
          <w:rFonts w:hint="eastAsia" w:ascii="宋体" w:hAnsi="宋体" w:eastAsia="宋体" w:cs="宋体"/>
          <w:sz w:val="24"/>
          <w:szCs w:val="24"/>
          <w:highlight w:val="none"/>
          <w:lang w:val="en-US" w:eastAsia="zh-CN"/>
        </w:rPr>
        <w:t>配送产品</w:t>
      </w:r>
      <w:r>
        <w:rPr>
          <w:rFonts w:hint="eastAsia" w:ascii="宋体" w:hAnsi="宋体" w:eastAsia="宋体" w:cs="宋体"/>
          <w:sz w:val="24"/>
          <w:szCs w:val="24"/>
          <w:highlight w:val="none"/>
        </w:rPr>
        <w:t>应保持较好的外观和质量等级，</w:t>
      </w:r>
      <w:r>
        <w:rPr>
          <w:rFonts w:hint="eastAsia" w:ascii="宋体" w:hAnsi="宋体" w:eastAsia="宋体" w:cs="宋体"/>
          <w:sz w:val="24"/>
          <w:szCs w:val="24"/>
        </w:rPr>
        <w:t>配送的生鲜肉类、生鲜禽类应为当日生产的冷鲜肉，保证肉质新鲜，及时配送。应符合国家标准GB 2707-2016《</w:t>
      </w:r>
      <w:r>
        <w:rPr>
          <w:rFonts w:hint="eastAsia" w:ascii="宋体" w:hAnsi="宋体" w:eastAsia="宋体" w:cs="宋体"/>
          <w:sz w:val="24"/>
          <w:szCs w:val="24"/>
          <w:shd w:val="clear" w:color="auto" w:fill="FFFFFF"/>
        </w:rPr>
        <w:t>食品安全国家标准鲜（冻）畜、禽产品</w:t>
      </w:r>
      <w:r>
        <w:rPr>
          <w:rFonts w:hint="eastAsia" w:ascii="宋体" w:hAnsi="宋体" w:eastAsia="宋体" w:cs="宋体"/>
          <w:sz w:val="24"/>
          <w:szCs w:val="24"/>
        </w:rPr>
        <w:t>》规定的相关技术标准，符合食品卫生安全法要求。</w:t>
      </w:r>
      <w:r>
        <w:rPr>
          <w:rFonts w:hint="eastAsia" w:ascii="宋体" w:hAnsi="宋体" w:eastAsia="宋体" w:cs="宋体"/>
          <w:sz w:val="24"/>
          <w:szCs w:val="24"/>
          <w:highlight w:val="none"/>
        </w:rPr>
        <w:t>保证无异味、无霉烂变质，肉类保证来源于正规肉联厂</w:t>
      </w:r>
      <w:r>
        <w:rPr>
          <w:rFonts w:hint="eastAsia" w:ascii="宋体" w:hAnsi="宋体" w:eastAsia="宋体" w:cs="宋体"/>
          <w:b/>
          <w:sz w:val="24"/>
          <w:szCs w:val="24"/>
          <w:highlight w:val="none"/>
        </w:rPr>
        <w:t>。</w:t>
      </w:r>
    </w:p>
    <w:p w14:paraId="43350F2E">
      <w:pPr>
        <w:pStyle w:val="36"/>
        <w:keepNext w:val="0"/>
        <w:keepLines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猪肉质量要求：猪肉必须是去头蹄、肚杂的冷鲜猪肉，新鲜无异味，有检疫合格证明，每边要盖有动检部门检疫章，不得有病猪、死猪、公母种猪肉。</w:t>
      </w:r>
      <w:r>
        <w:rPr>
          <w:rFonts w:hint="eastAsia" w:ascii="宋体" w:hAnsi="宋体" w:eastAsia="宋体" w:cs="宋体"/>
          <w:sz w:val="24"/>
          <w:szCs w:val="24"/>
          <w:highlight w:val="none"/>
        </w:rPr>
        <w:t>应符合达州市生猪溯源体系的要求并有产地动物卫生监督机构出具的检疫（或检测）合格证明和动物产品检疫（或检测）合格验讫印章以及生猪定点屠宰厂肉品品质检验合格验讫印章；牛、羊、兔禽等其它家畜、家禽应有动物产品检疫（或检测）合格证明或出县境动物产品检疫（或检测）合格证明；水产类食材应有相关合格证。供货</w:t>
      </w:r>
      <w:r>
        <w:rPr>
          <w:rFonts w:hint="eastAsia" w:ascii="宋体" w:hAnsi="宋体" w:eastAsia="宋体" w:cs="宋体"/>
          <w:sz w:val="24"/>
          <w:szCs w:val="24"/>
          <w:highlight w:val="none"/>
          <w:lang w:val="en-US" w:eastAsia="zh-CN"/>
        </w:rPr>
        <w:t>时</w:t>
      </w:r>
      <w:r>
        <w:rPr>
          <w:rFonts w:hint="eastAsia" w:ascii="宋体" w:hAnsi="宋体" w:eastAsia="宋体" w:cs="宋体"/>
          <w:sz w:val="24"/>
          <w:szCs w:val="24"/>
          <w:highlight w:val="none"/>
        </w:rPr>
        <w:t>将《屠宰证》提供给采购人备案。</w:t>
      </w:r>
      <w:r>
        <w:rPr>
          <w:rFonts w:hint="eastAsia" w:ascii="宋体" w:hAnsi="宋体" w:eastAsia="宋体" w:cs="宋体"/>
          <w:snapToGrid/>
          <w:sz w:val="24"/>
          <w:szCs w:val="24"/>
          <w:highlight w:val="none"/>
          <w:lang w:val="en-US" w:eastAsia="zh-CN" w:bidi="ar-SA"/>
        </w:rPr>
        <w:t>产品标准符合：GB/T 9959.2-2008《分割鲜冻猪瘦肉》或GB/T 9959.1-2019《鲜、冻猪肉及猪副产品 第一部分：片猪肉》</w:t>
      </w:r>
      <w:r>
        <w:rPr>
          <w:rFonts w:hint="eastAsia" w:ascii="宋体" w:hAnsi="宋体" w:eastAsia="宋体" w:cs="宋体"/>
          <w:b w:val="0"/>
          <w:bCs/>
          <w:spacing w:val="-6"/>
          <w:sz w:val="24"/>
          <w:szCs w:val="24"/>
          <w:lang w:val="en-US" w:eastAsia="zh-CN"/>
        </w:rPr>
        <w:t>和</w:t>
      </w:r>
      <w:r>
        <w:rPr>
          <w:rFonts w:hint="eastAsia" w:ascii="宋体" w:hAnsi="宋体" w:eastAsia="宋体" w:cs="宋体"/>
          <w:snapToGrid/>
          <w:color w:val="auto"/>
          <w:sz w:val="24"/>
          <w:szCs w:val="24"/>
          <w:highlight w:val="none"/>
          <w:lang w:val="en-US" w:eastAsia="zh-CN" w:bidi="ar-SA"/>
        </w:rPr>
        <w:t>GB 31650.1-2022《</w:t>
      </w:r>
      <w:r>
        <w:rPr>
          <w:rFonts w:hint="eastAsia" w:ascii="宋体" w:hAnsi="宋体" w:eastAsia="宋体" w:cs="宋体"/>
          <w:snapToGrid/>
          <w:sz w:val="24"/>
          <w:szCs w:val="24"/>
          <w:highlight w:val="none"/>
          <w:lang w:val="en-US" w:eastAsia="zh-CN" w:bidi="ar-SA"/>
        </w:rPr>
        <w:t>食品安全国家标准 食品中41种兽药最大残留限量》要求，且肉食品需新鲜无质变。</w:t>
      </w:r>
    </w:p>
    <w:p w14:paraId="2173AE9A">
      <w:pPr>
        <w:pStyle w:val="36"/>
        <w:keepNext w:val="0"/>
        <w:keepLines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snapToGrid/>
          <w:sz w:val="24"/>
          <w:szCs w:val="24"/>
          <w:highlight w:val="none"/>
          <w:lang w:val="en-US" w:eastAsia="zh-CN" w:bidi="ar-SA"/>
        </w:rPr>
        <w:t>（2）牛、羊、兔、禽等其它家畜、家禽应来源于正规供应渠道的新鲜产品，有当日动物产品检疫(或检测)合格证明或出县境动物产品检疫(或检测)合格证明。</w:t>
      </w:r>
    </w:p>
    <w:p w14:paraId="15327E5E">
      <w:pPr>
        <w:keepNext w:val="0"/>
        <w:keepLines w:val="0"/>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bCs/>
          <w:sz w:val="24"/>
          <w:szCs w:val="24"/>
          <w:highlight w:val="none"/>
        </w:rPr>
      </w:pPr>
      <w:r>
        <w:rPr>
          <w:rFonts w:hint="eastAsia" w:hAnsi="宋体" w:eastAsia="宋体" w:cs="宋体"/>
          <w:bCs/>
          <w:sz w:val="24"/>
          <w:szCs w:val="24"/>
          <w:highlight w:val="none"/>
          <w:lang w:eastAsia="zh-CN"/>
        </w:rPr>
        <w:t>（</w:t>
      </w:r>
      <w:r>
        <w:rPr>
          <w:rFonts w:hint="eastAsia" w:hAnsi="宋体" w:eastAsia="宋体" w:cs="宋体"/>
          <w:bCs/>
          <w:sz w:val="24"/>
          <w:szCs w:val="24"/>
          <w:highlight w:val="none"/>
          <w:lang w:val="en-US" w:eastAsia="zh-CN"/>
        </w:rPr>
        <w:t>3</w:t>
      </w:r>
      <w:r>
        <w:rPr>
          <w:rFonts w:hint="eastAsia" w:hAnsi="宋体" w:eastAsia="宋体" w:cs="宋体"/>
          <w:bCs/>
          <w:sz w:val="24"/>
          <w:szCs w:val="24"/>
          <w:highlight w:val="none"/>
          <w:lang w:eastAsia="zh-CN"/>
        </w:rPr>
        <w:t>）</w:t>
      </w:r>
      <w:r>
        <w:rPr>
          <w:rFonts w:hint="eastAsia" w:ascii="宋体" w:hAnsi="宋体" w:eastAsia="宋体" w:cs="宋体"/>
          <w:bCs/>
          <w:sz w:val="24"/>
          <w:szCs w:val="24"/>
          <w:highlight w:val="none"/>
        </w:rPr>
        <w:t>成交供应商在合同期内应切实做到，保质保量准时送货。凡所供货物的质量、品种、数量与要求不符时，采购人有权拒收，并由成交供应商承担由此造成的直接经济损失。</w:t>
      </w:r>
    </w:p>
    <w:p w14:paraId="7EFBBD66">
      <w:pPr>
        <w:pStyle w:val="14"/>
        <w:keepNext w:val="0"/>
        <w:keepLines w:val="0"/>
        <w:tabs>
          <w:tab w:val="left" w:pos="284"/>
        </w:tabs>
        <w:kinsoku/>
        <w:wordWrap/>
        <w:overflowPunct/>
        <w:topLinePunct w:val="0"/>
        <w:autoSpaceDE/>
        <w:autoSpaceDN/>
        <w:bidi w:val="0"/>
        <w:adjustRightInd w:val="0"/>
        <w:snapToGrid w:val="0"/>
        <w:spacing w:beforeAutospacing="0" w:afterAutospacing="0"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val="0"/>
          <w:sz w:val="24"/>
          <w:szCs w:val="24"/>
          <w:highlight w:val="none"/>
          <w:lang w:val="en-US" w:eastAsia="zh-CN"/>
        </w:rPr>
        <w:t>7.2、</w:t>
      </w:r>
      <w:r>
        <w:rPr>
          <w:rFonts w:hint="eastAsia" w:ascii="宋体" w:hAnsi="宋体" w:eastAsia="宋体" w:cs="宋体"/>
          <w:b/>
          <w:bCs w:val="0"/>
          <w:sz w:val="24"/>
          <w:szCs w:val="24"/>
          <w:highlight w:val="none"/>
        </w:rPr>
        <w:t>腊肉、腊肠要求</w:t>
      </w:r>
    </w:p>
    <w:p w14:paraId="392BDAB0">
      <w:pPr>
        <w:pStyle w:val="14"/>
        <w:keepNext w:val="0"/>
        <w:keepLines w:val="0"/>
        <w:tabs>
          <w:tab w:val="left" w:pos="2340"/>
        </w:tabs>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腊肉：</w:t>
      </w:r>
      <w:r>
        <w:rPr>
          <w:rFonts w:hint="eastAsia" w:ascii="宋体" w:hAnsi="宋体" w:eastAsia="宋体" w:cs="宋体"/>
          <w:snapToGrid/>
          <w:sz w:val="24"/>
          <w:szCs w:val="24"/>
          <w:highlight w:val="none"/>
          <w:lang w:val="en-US" w:eastAsia="zh-CN" w:bidi="ar-SA"/>
        </w:rPr>
        <w:t>产品标准</w:t>
      </w:r>
      <w:r>
        <w:rPr>
          <w:rFonts w:hint="eastAsia" w:ascii="宋体" w:hAnsi="宋体" w:eastAsia="宋体" w:cs="宋体"/>
          <w:sz w:val="24"/>
          <w:szCs w:val="24"/>
          <w:highlight w:val="none"/>
        </w:rPr>
        <w:t>符合</w:t>
      </w:r>
      <w:r>
        <w:rPr>
          <w:rFonts w:hint="eastAsia" w:ascii="宋体" w:hAnsi="宋体" w:eastAsia="宋体" w:cs="宋体"/>
          <w:i w:val="0"/>
          <w:iCs w:val="0"/>
          <w:caps w:val="0"/>
          <w:color w:val="333333"/>
          <w:spacing w:val="0"/>
          <w:sz w:val="24"/>
          <w:szCs w:val="24"/>
          <w:shd w:val="clear" w:color="auto" w:fill="FFFFFF"/>
        </w:rPr>
        <w:t xml:space="preserve">GB 2730-2015 </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食品安全国家标准 腌腊肉制品</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sz w:val="24"/>
          <w:szCs w:val="24"/>
          <w:highlight w:val="none"/>
        </w:rPr>
        <w:t>，良质腊肉色泽鲜明，肌肉暗红色，脂肪透明呈乳白色，肉干燥结实，带有固有的腊式香味；</w:t>
      </w:r>
    </w:p>
    <w:p w14:paraId="34EA3B7B">
      <w:pPr>
        <w:pStyle w:val="14"/>
        <w:keepNext w:val="0"/>
        <w:keepLines w:val="0"/>
        <w:tabs>
          <w:tab w:val="left" w:pos="2340"/>
        </w:tabs>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腊肠：品质好的腊肠是肠衣干燥，不发霉，无粘液，肠衣与肉馅紧密联在一起，表面紧而有弹性，色泽均匀，肥肉色白，瘦肉色红，无灰色斑点，气味芳香。</w:t>
      </w:r>
    </w:p>
    <w:p w14:paraId="22022B5B">
      <w:pPr>
        <w:pStyle w:val="14"/>
        <w:keepNext w:val="0"/>
        <w:keepLines w:val="0"/>
        <w:tabs>
          <w:tab w:val="left" w:pos="284"/>
        </w:tabs>
        <w:kinsoku/>
        <w:wordWrap/>
        <w:overflowPunct/>
        <w:topLinePunct w:val="0"/>
        <w:autoSpaceDE/>
        <w:autoSpaceDN/>
        <w:bidi w:val="0"/>
        <w:adjustRightInd w:val="0"/>
        <w:snapToGrid w:val="0"/>
        <w:spacing w:beforeAutospacing="0" w:afterAutospacing="0" w:line="360" w:lineRule="auto"/>
        <w:ind w:firstLine="482" w:firstLineChars="200"/>
        <w:jc w:val="left"/>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lang w:val="en-US" w:eastAsia="zh-CN"/>
        </w:rPr>
        <w:t>7.3、</w:t>
      </w:r>
      <w:r>
        <w:rPr>
          <w:rFonts w:hint="eastAsia" w:ascii="宋体" w:hAnsi="宋体" w:eastAsia="宋体" w:cs="宋体"/>
          <w:b/>
          <w:bCs w:val="0"/>
          <w:sz w:val="24"/>
          <w:szCs w:val="24"/>
          <w:highlight w:val="none"/>
        </w:rPr>
        <w:t>新鲜光禽要求</w:t>
      </w:r>
    </w:p>
    <w:p w14:paraId="1E3D7D63">
      <w:pPr>
        <w:pStyle w:val="36"/>
        <w:keepNext w:val="0"/>
        <w:keepLines w:val="0"/>
        <w:tabs>
          <w:tab w:val="left" w:pos="567"/>
        </w:tabs>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应符合国家标准GB 2707-2016《</w:t>
      </w:r>
      <w:r>
        <w:rPr>
          <w:rFonts w:hint="eastAsia" w:ascii="宋体" w:hAnsi="宋体" w:eastAsia="宋体" w:cs="宋体"/>
          <w:sz w:val="24"/>
          <w:szCs w:val="24"/>
          <w:shd w:val="clear" w:color="auto" w:fill="FFFFFF"/>
        </w:rPr>
        <w:t>食品安全国家标准鲜（冻）畜、禽产品</w:t>
      </w:r>
      <w:r>
        <w:rPr>
          <w:rFonts w:hint="eastAsia" w:ascii="宋体" w:hAnsi="宋体" w:eastAsia="宋体" w:cs="宋体"/>
          <w:sz w:val="24"/>
          <w:szCs w:val="24"/>
        </w:rPr>
        <w:t>》规定的相关技术标准，符合食品卫生安全法要求。</w:t>
      </w:r>
    </w:p>
    <w:p w14:paraId="5608F2A3">
      <w:pPr>
        <w:pStyle w:val="36"/>
        <w:keepNext w:val="0"/>
        <w:keepLines w:val="0"/>
        <w:tabs>
          <w:tab w:val="left" w:pos="567"/>
        </w:tabs>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新鲜光禽：光禽是指经宰杀去毛以后的鸡、鸭、鹅等禽类，质量好坏，是否新鲜，主要根据以下几方面来判别：</w:t>
      </w:r>
    </w:p>
    <w:p w14:paraId="70762739">
      <w:pPr>
        <w:pStyle w:val="36"/>
        <w:keepNext w:val="0"/>
        <w:keepLines w:val="0"/>
        <w:numPr>
          <w:ilvl w:val="0"/>
          <w:numId w:val="0"/>
        </w:numPr>
        <w:tabs>
          <w:tab w:val="left" w:pos="567"/>
          <w:tab w:val="left" w:pos="993"/>
        </w:tabs>
        <w:kinsoku/>
        <w:wordWrap/>
        <w:overflowPunct/>
        <w:topLinePunct w:val="0"/>
        <w:autoSpaceDE/>
        <w:autoSpaceDN/>
        <w:bidi w:val="0"/>
        <w:adjustRightInd w:val="0"/>
        <w:snapToGrid w:val="0"/>
        <w:spacing w:beforeAutospacing="0" w:afterAutospacing="0" w:line="360" w:lineRule="auto"/>
        <w:ind w:left="480" w:leftChars="0"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喙有光泽、干燥、无粘液；</w:t>
      </w:r>
    </w:p>
    <w:p w14:paraId="2A1A2628">
      <w:pPr>
        <w:pStyle w:val="36"/>
        <w:keepNext w:val="0"/>
        <w:keepLines w:val="0"/>
        <w:numPr>
          <w:ilvl w:val="0"/>
          <w:numId w:val="0"/>
        </w:numPr>
        <w:tabs>
          <w:tab w:val="left" w:pos="567"/>
          <w:tab w:val="left" w:pos="993"/>
        </w:tabs>
        <w:kinsoku/>
        <w:wordWrap/>
        <w:overflowPunct/>
        <w:topLinePunct w:val="0"/>
        <w:autoSpaceDE/>
        <w:autoSpaceDN/>
        <w:bidi w:val="0"/>
        <w:adjustRightInd w:val="0"/>
        <w:snapToGrid w:val="0"/>
        <w:spacing w:beforeAutospacing="0" w:afterAutospacing="0" w:line="360" w:lineRule="auto"/>
        <w:ind w:left="480" w:leftChars="0"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口腔：新鲜的光禽口腔粘膜呈淡玫瑰色，有光泽、洁净、无异味；</w:t>
      </w:r>
    </w:p>
    <w:p w14:paraId="6E52E4CE">
      <w:pPr>
        <w:pStyle w:val="36"/>
        <w:keepNext w:val="0"/>
        <w:keepLines w:val="0"/>
        <w:numPr>
          <w:ilvl w:val="0"/>
          <w:numId w:val="0"/>
        </w:numPr>
        <w:tabs>
          <w:tab w:val="left" w:pos="567"/>
          <w:tab w:val="left" w:pos="993"/>
        </w:tabs>
        <w:kinsoku/>
        <w:wordWrap/>
        <w:overflowPunct/>
        <w:topLinePunct w:val="0"/>
        <w:autoSpaceDE/>
        <w:autoSpaceDN/>
        <w:bidi w:val="0"/>
        <w:adjustRightInd w:val="0"/>
        <w:snapToGrid w:val="0"/>
        <w:spacing w:beforeAutospacing="0" w:afterAutospacing="0" w:line="360" w:lineRule="auto"/>
        <w:ind w:left="480" w:leftChars="0"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新鲜的光禽眼睛明亮，充满整个眼窝；</w:t>
      </w:r>
    </w:p>
    <w:p w14:paraId="6AB46205">
      <w:pPr>
        <w:pStyle w:val="36"/>
        <w:keepNext w:val="0"/>
        <w:keepLines w:val="0"/>
        <w:numPr>
          <w:ilvl w:val="0"/>
          <w:numId w:val="0"/>
        </w:numPr>
        <w:tabs>
          <w:tab w:val="left" w:pos="567"/>
          <w:tab w:val="left" w:pos="993"/>
        </w:tabs>
        <w:kinsoku/>
        <w:wordWrap/>
        <w:overflowPunct/>
        <w:topLinePunct w:val="0"/>
        <w:autoSpaceDE/>
        <w:autoSpaceDN/>
        <w:bidi w:val="0"/>
        <w:adjustRightInd w:val="0"/>
        <w:snapToGrid w:val="0"/>
        <w:spacing w:beforeAutospacing="0" w:afterAutospacing="0"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皮肤：新鲜的光禽皮肤上毛孔隆起，表面干燥而紧缩，呈乳白色或淡黄色，稍带微红，无异味；</w:t>
      </w:r>
    </w:p>
    <w:p w14:paraId="040BEE8F">
      <w:pPr>
        <w:pStyle w:val="36"/>
        <w:keepNext w:val="0"/>
        <w:keepLines w:val="0"/>
        <w:numPr>
          <w:ilvl w:val="0"/>
          <w:numId w:val="0"/>
        </w:numPr>
        <w:tabs>
          <w:tab w:val="left" w:pos="567"/>
          <w:tab w:val="left" w:pos="993"/>
        </w:tabs>
        <w:kinsoku/>
        <w:wordWrap/>
        <w:overflowPunct/>
        <w:topLinePunct w:val="0"/>
        <w:autoSpaceDE/>
        <w:autoSpaceDN/>
        <w:bidi w:val="0"/>
        <w:adjustRightInd w:val="0"/>
        <w:snapToGrid w:val="0"/>
        <w:spacing w:beforeAutospacing="0" w:afterAutospacing="0" w:line="360" w:lineRule="auto"/>
        <w:ind w:left="480" w:leftChars="0"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highlight w:val="none"/>
        </w:rPr>
        <w:t>脂肪：新鲜的光禽脂肪呈淡黄色或黄色，有光泽，无异味；</w:t>
      </w:r>
    </w:p>
    <w:p w14:paraId="46A12CDE">
      <w:pPr>
        <w:pStyle w:val="36"/>
        <w:keepNext w:val="0"/>
        <w:keepLines w:val="0"/>
        <w:numPr>
          <w:ilvl w:val="0"/>
          <w:numId w:val="0"/>
        </w:numPr>
        <w:tabs>
          <w:tab w:val="left" w:pos="567"/>
        </w:tabs>
        <w:kinsoku/>
        <w:wordWrap/>
        <w:overflowPunct/>
        <w:topLinePunct w:val="0"/>
        <w:autoSpaceDE/>
        <w:autoSpaceDN/>
        <w:bidi w:val="0"/>
        <w:adjustRightInd w:val="0"/>
        <w:snapToGrid w:val="0"/>
        <w:spacing w:beforeAutospacing="0" w:afterAutospacing="0" w:line="360" w:lineRule="auto"/>
        <w:ind w:left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（2）产品配送时时</w:t>
      </w:r>
      <w:r>
        <w:rPr>
          <w:rFonts w:hint="eastAsia" w:ascii="宋体" w:hAnsi="宋体" w:eastAsia="宋体" w:cs="宋体"/>
          <w:sz w:val="24"/>
          <w:szCs w:val="24"/>
          <w:highlight w:val="none"/>
        </w:rPr>
        <w:t>需提供肉禽类兽药及瘦肉精残留检测报告等。</w:t>
      </w:r>
    </w:p>
    <w:p w14:paraId="6DB0702B">
      <w:pPr>
        <w:pStyle w:val="33"/>
        <w:keepNext w:val="0"/>
        <w:keepLines w:val="0"/>
        <w:pageBreakBefore w:val="0"/>
        <w:widowControl w:val="0"/>
        <w:numPr>
          <w:ilvl w:val="5"/>
          <w:numId w:val="0"/>
        </w:numPr>
        <w:kinsoku/>
        <w:wordWrap w:val="0"/>
        <w:overflowPunct/>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sz w:val="24"/>
          <w:szCs w:val="24"/>
          <w:highlight w:val="none"/>
          <w:lang w:val="en-US" w:eastAsia="zh-CN"/>
        </w:rPr>
      </w:pPr>
      <w:r>
        <w:rPr>
          <w:rFonts w:hint="eastAsia" w:cs="宋体"/>
          <w:b/>
          <w:bCs/>
          <w:sz w:val="24"/>
          <w:szCs w:val="24"/>
          <w:highlight w:val="none"/>
          <w:lang w:val="en-US" w:eastAsia="zh-CN"/>
        </w:rPr>
        <w:t>7</w:t>
      </w:r>
      <w:r>
        <w:rPr>
          <w:rFonts w:hint="eastAsia" w:ascii="宋体" w:hAnsi="宋体" w:eastAsia="宋体" w:cs="宋体"/>
          <w:b/>
          <w:bCs/>
          <w:sz w:val="24"/>
          <w:szCs w:val="24"/>
          <w:highlight w:val="none"/>
          <w:lang w:val="en-US" w:eastAsia="zh-CN"/>
        </w:rPr>
        <w:t>.</w:t>
      </w:r>
      <w:r>
        <w:rPr>
          <w:rFonts w:hint="eastAsia" w:cs="宋体"/>
          <w:b/>
          <w:bCs/>
          <w:sz w:val="24"/>
          <w:szCs w:val="24"/>
          <w:highlight w:val="none"/>
          <w:lang w:val="en-US" w:eastAsia="zh-CN"/>
        </w:rPr>
        <w:t>4</w:t>
      </w:r>
      <w:r>
        <w:rPr>
          <w:rFonts w:hint="eastAsia" w:ascii="宋体" w:hAnsi="宋体" w:eastAsia="宋体" w:cs="宋体"/>
          <w:b/>
          <w:bCs/>
          <w:sz w:val="24"/>
          <w:szCs w:val="24"/>
          <w:highlight w:val="none"/>
          <w:lang w:val="en-US" w:eastAsia="zh-CN"/>
        </w:rPr>
        <w:t>、水产品质量要求</w:t>
      </w:r>
    </w:p>
    <w:p w14:paraId="30281D9F">
      <w:pPr>
        <w:pStyle w:val="33"/>
        <w:keepNext w:val="0"/>
        <w:keepLines w:val="0"/>
        <w:pageBreakBefore w:val="0"/>
        <w:widowControl w:val="0"/>
        <w:numPr>
          <w:ilvl w:val="5"/>
          <w:numId w:val="0"/>
        </w:numPr>
        <w:kinsoku/>
        <w:wordWrap w:val="0"/>
        <w:overflowPunct/>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color w:val="auto"/>
          <w:sz w:val="24"/>
          <w:szCs w:val="24"/>
          <w:highlight w:val="none"/>
          <w:lang w:val="en-US" w:eastAsia="zh-CN"/>
        </w:rPr>
        <w:t>动物性水产品应符合GB 2733-2015《食品安全国家标准鲜、冻动物性水产品》、GB 10136-2015 《食品安全国家标准 动物性水产制品》的要求</w:t>
      </w:r>
      <w:r>
        <w:rPr>
          <w:rFonts w:hint="eastAsia" w:ascii="宋体" w:hAnsi="宋体" w:eastAsia="宋体" w:cs="宋体"/>
          <w:sz w:val="24"/>
          <w:szCs w:val="24"/>
          <w:highlight w:val="none"/>
          <w:lang w:val="en-US" w:eastAsia="zh-CN"/>
        </w:rPr>
        <w:t>。所有养殖淡水鱼均要求配送活体，并提供现场宰杀服务，宰杀后符合眼球透明、鳃鲜红、鱼体饱满有弹性、无离骨脱刺现象、肛门无异物流出等标准。</w:t>
      </w:r>
    </w:p>
    <w:p w14:paraId="66FED44A">
      <w:pPr>
        <w:pStyle w:val="33"/>
        <w:keepNext w:val="0"/>
        <w:keepLines w:val="0"/>
        <w:pageBreakBefore w:val="0"/>
        <w:widowControl w:val="0"/>
        <w:numPr>
          <w:ilvl w:val="5"/>
          <w:numId w:val="0"/>
        </w:numPr>
        <w:kinsoku/>
        <w:wordWrap w:val="0"/>
        <w:overflow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（2）植物性水产品应符合国家现行相关标准与要求，国家有出台新标准、更高标准时，以新标准、更高标准为准。不得出现霉烂变质、异味、臭味等现象。</w:t>
      </w:r>
    </w:p>
    <w:p w14:paraId="1A52392B">
      <w:pPr>
        <w:pStyle w:val="11"/>
        <w:numPr>
          <w:ilvl w:val="0"/>
          <w:numId w:val="0"/>
        </w:numPr>
        <w:spacing w:line="360" w:lineRule="auto"/>
        <w:ind w:leftChars="0" w:firstLine="241" w:firstLineChars="100"/>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8、原辅材料</w:t>
      </w:r>
    </w:p>
    <w:p w14:paraId="6B5E2619">
      <w:pPr>
        <w:pStyle w:val="11"/>
        <w:numPr>
          <w:ilvl w:val="0"/>
          <w:numId w:val="0"/>
        </w:numPr>
        <w:spacing w:line="360" w:lineRule="auto"/>
        <w:ind w:leftChars="0" w:firstLine="240" w:firstLineChars="1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有正规生产厂家、产品合格证明，完整包装，在保质期内，观感好、无腐烂变质</w:t>
      </w:r>
      <w:r>
        <w:rPr>
          <w:rFonts w:hint="eastAsia" w:ascii="宋体" w:hAnsi="宋体" w:eastAsia="宋体" w:cs="宋体"/>
          <w:sz w:val="24"/>
          <w:szCs w:val="24"/>
          <w:highlight w:val="none"/>
        </w:rPr>
        <w:t>、无异物，符合</w:t>
      </w:r>
      <w:r>
        <w:rPr>
          <w:rFonts w:hint="eastAsia" w:ascii="宋体" w:hAnsi="宋体" w:eastAsia="宋体" w:cs="宋体"/>
          <w:color w:val="000000"/>
          <w:sz w:val="24"/>
          <w:szCs w:val="24"/>
          <w:highlight w:val="none"/>
        </w:rPr>
        <w:t>食品安全国家标准</w:t>
      </w:r>
      <w:r>
        <w:rPr>
          <w:rFonts w:hint="eastAsia" w:ascii="宋体" w:hAnsi="宋体" w:eastAsia="宋体" w:cs="宋体"/>
          <w:sz w:val="24"/>
          <w:szCs w:val="24"/>
          <w:highlight w:val="none"/>
        </w:rPr>
        <w:t>GB 19295-2021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食品安全国家标准 速冻面米与调制食品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相关国家标准要求。</w:t>
      </w:r>
    </w:p>
    <w:p w14:paraId="26705C76">
      <w:pPr>
        <w:numPr>
          <w:ilvl w:val="0"/>
          <w:numId w:val="0"/>
        </w:numPr>
        <w:spacing w:line="360" w:lineRule="auto"/>
        <w:ind w:leftChars="-6" w:firstLine="482" w:firstLineChars="200"/>
        <w:jc w:val="left"/>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9、调味品</w:t>
      </w:r>
    </w:p>
    <w:p w14:paraId="331637CC">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w:t>
      </w:r>
      <w:r>
        <w:rPr>
          <w:rFonts w:hint="eastAsia"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总体要求</w:t>
      </w:r>
    </w:p>
    <w:p w14:paraId="3BBD4B77">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①</w:t>
      </w:r>
      <w:r>
        <w:rPr>
          <w:rFonts w:hint="eastAsia" w:ascii="宋体" w:hAnsi="宋体" w:eastAsia="宋体" w:cs="宋体"/>
          <w:kern w:val="0"/>
          <w:sz w:val="24"/>
          <w:szCs w:val="24"/>
          <w:highlight w:val="none"/>
        </w:rPr>
        <w:t>副食品调味料</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干爽、不霉烂、整齐、均匀、完整、无虫蛀、无杂质，保持应有的色泽。确保产品质量稳定，保证营养丰富、绿色安全、海味浓郁、易存放、食用方便，保质期长。从加工、包装、运输、贮存到销售全部符合国家规定标准。采购人可根据实际情况对需要的副食品进行品质抽检，对质量未达到国家标准的副食品采购人有权拒绝接受。</w:t>
      </w:r>
    </w:p>
    <w:p w14:paraId="421C0390">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kern w:val="0"/>
          <w:sz w:val="24"/>
          <w:szCs w:val="24"/>
          <w:highlight w:val="none"/>
        </w:rPr>
      </w:pPr>
      <w:r>
        <w:rPr>
          <w:rFonts w:hint="eastAsia" w:hAnsi="宋体" w:eastAsia="宋体" w:cs="宋体"/>
          <w:kern w:val="0"/>
          <w:sz w:val="24"/>
          <w:szCs w:val="24"/>
          <w:highlight w:val="none"/>
          <w:lang w:val="en-US" w:eastAsia="zh-CN"/>
        </w:rPr>
        <w:t>②</w:t>
      </w:r>
      <w:r>
        <w:rPr>
          <w:rFonts w:hint="eastAsia" w:ascii="宋体" w:hAnsi="宋体" w:eastAsia="宋体" w:cs="宋体"/>
          <w:kern w:val="0"/>
          <w:sz w:val="24"/>
          <w:szCs w:val="24"/>
          <w:highlight w:val="none"/>
        </w:rPr>
        <w:t>所有副食品调味料均为正规厂家生产，包装完整，所有产品有“SC”标志，标明商品名称、规格、生产商、产地、生产日期、保质期或保存期。</w:t>
      </w:r>
    </w:p>
    <w:p w14:paraId="163F1E57">
      <w:pPr>
        <w:keepNext w:val="0"/>
        <w:keepLines w:val="0"/>
        <w:kinsoku/>
        <w:wordWrap/>
        <w:overflowPunct/>
        <w:topLinePunct w:val="0"/>
        <w:autoSpaceDE/>
        <w:autoSpaceDN/>
        <w:bidi w:val="0"/>
        <w:adjustRightInd w:val="0"/>
        <w:snapToGrid w:val="0"/>
        <w:spacing w:beforeAutospacing="0" w:afterAutospacing="0" w:line="360" w:lineRule="auto"/>
        <w:ind w:firstLine="462" w:firstLineChars="196"/>
        <w:jc w:val="left"/>
        <w:rPr>
          <w:rFonts w:hint="eastAsia" w:ascii="宋体" w:hAnsi="宋体" w:eastAsia="宋体" w:cs="宋体"/>
          <w:b w:val="0"/>
          <w:bCs/>
          <w:spacing w:val="-2"/>
          <w:sz w:val="24"/>
          <w:szCs w:val="24"/>
          <w:highlight w:val="none"/>
        </w:rPr>
      </w:pPr>
      <w:r>
        <w:rPr>
          <w:rFonts w:hint="eastAsia" w:hAnsi="宋体" w:eastAsia="宋体" w:cs="宋体"/>
          <w:b w:val="0"/>
          <w:bCs/>
          <w:spacing w:val="-2"/>
          <w:sz w:val="24"/>
          <w:szCs w:val="24"/>
          <w:highlight w:val="none"/>
          <w:lang w:val="en-US" w:eastAsia="zh-CN"/>
        </w:rPr>
        <w:t>（2）</w:t>
      </w:r>
      <w:r>
        <w:rPr>
          <w:rFonts w:hint="eastAsia" w:ascii="宋体" w:hAnsi="宋体" w:eastAsia="宋体" w:cs="宋体"/>
          <w:b w:val="0"/>
          <w:bCs/>
          <w:spacing w:val="-2"/>
          <w:sz w:val="24"/>
          <w:szCs w:val="24"/>
          <w:highlight w:val="none"/>
        </w:rPr>
        <w:t>质量要求</w:t>
      </w:r>
    </w:p>
    <w:p w14:paraId="1E924A06">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①</w:t>
      </w:r>
      <w:r>
        <w:rPr>
          <w:rFonts w:hint="eastAsia" w:ascii="宋体" w:hAnsi="宋体" w:eastAsia="宋体" w:cs="宋体"/>
          <w:sz w:val="24"/>
          <w:szCs w:val="24"/>
          <w:highlight w:val="none"/>
        </w:rPr>
        <w:t>酱油：</w:t>
      </w:r>
      <w:r>
        <w:rPr>
          <w:rFonts w:hint="eastAsia" w:ascii="宋体" w:hAnsi="宋体" w:eastAsia="宋体" w:cs="宋体"/>
          <w:sz w:val="24"/>
          <w:szCs w:val="24"/>
          <w:highlight w:val="none"/>
          <w:lang w:val="en-US" w:eastAsia="zh-CN"/>
        </w:rPr>
        <w:t>符合GB 2717-2018 《食品安全国家标准 酱油》的要求，</w:t>
      </w:r>
      <w:r>
        <w:rPr>
          <w:rFonts w:hint="eastAsia" w:ascii="宋体" w:hAnsi="宋体" w:eastAsia="宋体" w:cs="宋体"/>
          <w:sz w:val="24"/>
          <w:szCs w:val="24"/>
          <w:highlight w:val="none"/>
        </w:rPr>
        <w:t>合格的酱油颜色比较红、亮，有光泽、透明，合格酱油产生的泡沫非常细腻，保持持久，挂碗现象非常好，有一种发黏的感觉；不合格的酱油泡沫比较大，很容易散去，挂碗现象不好，很容易滑落。</w:t>
      </w:r>
    </w:p>
    <w:p w14:paraId="154535F9">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②</w:t>
      </w:r>
      <w:r>
        <w:rPr>
          <w:rFonts w:hint="eastAsia" w:ascii="宋体" w:hAnsi="宋体" w:eastAsia="宋体" w:cs="宋体"/>
          <w:sz w:val="24"/>
          <w:szCs w:val="24"/>
          <w:highlight w:val="none"/>
        </w:rPr>
        <w:t>味精：</w:t>
      </w:r>
      <w:r>
        <w:rPr>
          <w:rFonts w:hint="eastAsia" w:ascii="宋体" w:hAnsi="宋体" w:eastAsia="宋体" w:cs="宋体"/>
          <w:sz w:val="24"/>
          <w:szCs w:val="24"/>
          <w:highlight w:val="none"/>
          <w:lang w:val="en-US" w:eastAsia="zh-CN"/>
        </w:rPr>
        <w:t>符合GB 2720-2015 《食品安全国家标准 味精》的要求，</w:t>
      </w:r>
      <w:r>
        <w:rPr>
          <w:rFonts w:hint="eastAsia" w:ascii="宋体" w:hAnsi="宋体" w:eastAsia="宋体" w:cs="宋体"/>
          <w:sz w:val="24"/>
          <w:szCs w:val="24"/>
          <w:highlight w:val="none"/>
        </w:rPr>
        <w:t>色至白色结晶或粉末，具有特殊的鲜味，无异味，无肉眼可见杂质。</w:t>
      </w:r>
    </w:p>
    <w:p w14:paraId="11C4C078">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③</w:t>
      </w:r>
      <w:r>
        <w:rPr>
          <w:rFonts w:hint="eastAsia" w:ascii="宋体" w:hAnsi="宋体" w:eastAsia="宋体" w:cs="宋体"/>
          <w:sz w:val="24"/>
          <w:szCs w:val="24"/>
          <w:highlight w:val="none"/>
        </w:rPr>
        <w:t>食醋：</w:t>
      </w:r>
      <w:r>
        <w:rPr>
          <w:rFonts w:hint="eastAsia" w:ascii="宋体" w:hAnsi="宋体" w:eastAsia="宋体" w:cs="宋体"/>
          <w:sz w:val="24"/>
          <w:szCs w:val="24"/>
          <w:highlight w:val="none"/>
          <w:lang w:val="en-US" w:eastAsia="zh-CN"/>
        </w:rPr>
        <w:t>符合GB 2719-2018 《食品安全国家标准 食醋》的要求，</w:t>
      </w:r>
      <w:r>
        <w:rPr>
          <w:rFonts w:hint="eastAsia" w:ascii="宋体" w:hAnsi="宋体" w:eastAsia="宋体" w:cs="宋体"/>
          <w:sz w:val="24"/>
          <w:szCs w:val="24"/>
          <w:highlight w:val="none"/>
        </w:rPr>
        <w:t>有正常食醋的色泽、气味和滋味，不涩，无其他不良气味与异味，无浮物，不浑浊，无沉淀，无异物，无醋鳗、醋虱。</w:t>
      </w:r>
    </w:p>
    <w:p w14:paraId="56EFEA5E">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④</w:t>
      </w:r>
      <w:r>
        <w:rPr>
          <w:rFonts w:hint="eastAsia" w:ascii="宋体" w:hAnsi="宋体" w:eastAsia="宋体" w:cs="宋体"/>
          <w:sz w:val="24"/>
          <w:szCs w:val="24"/>
          <w:highlight w:val="none"/>
        </w:rPr>
        <w:t>酱类食品：有正常酿造酱的色泽、气味和滋味，不涩，无其他不良气味，不得有酸、苦、焦糊及其它异味、异物。</w:t>
      </w:r>
    </w:p>
    <w:p w14:paraId="69BC9DC2">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⑤</w:t>
      </w:r>
      <w:r>
        <w:rPr>
          <w:rFonts w:hint="eastAsia" w:ascii="宋体" w:hAnsi="宋体" w:eastAsia="宋体" w:cs="宋体"/>
          <w:sz w:val="24"/>
          <w:szCs w:val="24"/>
          <w:highlight w:val="none"/>
        </w:rPr>
        <w:t>淀粉制品：</w:t>
      </w:r>
      <w:r>
        <w:rPr>
          <w:rFonts w:hint="eastAsia" w:ascii="宋体" w:hAnsi="宋体" w:eastAsia="宋体" w:cs="宋体"/>
          <w:sz w:val="24"/>
          <w:szCs w:val="24"/>
          <w:highlight w:val="none"/>
          <w:lang w:val="en-US" w:eastAsia="zh-CN"/>
        </w:rPr>
        <w:t>符合</w:t>
      </w:r>
      <w:r>
        <w:rPr>
          <w:rFonts w:hint="eastAsia" w:ascii="宋体" w:hAnsi="宋体" w:eastAsia="宋体" w:cs="宋体"/>
          <w:i w:val="0"/>
          <w:iCs w:val="0"/>
          <w:caps w:val="0"/>
          <w:color w:val="333333"/>
          <w:spacing w:val="0"/>
          <w:sz w:val="24"/>
          <w:szCs w:val="24"/>
          <w:shd w:val="clear" w:color="auto" w:fill="FFFFFF"/>
        </w:rPr>
        <w:t xml:space="preserve">GB 2713-2015 </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食品安全国家标准 淀粉制品</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sz w:val="24"/>
          <w:szCs w:val="24"/>
          <w:highlight w:val="none"/>
          <w:lang w:val="en-US" w:eastAsia="zh-CN"/>
        </w:rPr>
        <w:t>的要求，</w:t>
      </w:r>
      <w:r>
        <w:rPr>
          <w:rFonts w:hint="eastAsia" w:ascii="宋体" w:hAnsi="宋体" w:eastAsia="宋体" w:cs="宋体"/>
          <w:sz w:val="24"/>
          <w:szCs w:val="24"/>
          <w:highlight w:val="none"/>
        </w:rPr>
        <w:t>有各自品种固有的形态和色泽，不酸、不粘、不发霉，无变质，无异味，无杂质，口尝无砂质。</w:t>
      </w:r>
    </w:p>
    <w:p w14:paraId="0A005742">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⑥</w:t>
      </w:r>
      <w:r>
        <w:rPr>
          <w:rFonts w:hint="eastAsia" w:ascii="宋体" w:hAnsi="宋体" w:eastAsia="宋体" w:cs="宋体"/>
          <w:sz w:val="24"/>
          <w:szCs w:val="24"/>
          <w:highlight w:val="none"/>
        </w:rPr>
        <w:t>食盐：</w:t>
      </w:r>
      <w:r>
        <w:rPr>
          <w:rFonts w:hint="eastAsia" w:ascii="宋体" w:hAnsi="宋体" w:eastAsia="宋体" w:cs="宋体"/>
          <w:sz w:val="24"/>
          <w:szCs w:val="24"/>
          <w:highlight w:val="none"/>
          <w:lang w:val="en-US" w:eastAsia="zh-CN"/>
        </w:rPr>
        <w:t>符合GB 26878-2011 《食品安全国家标准 食用盐碘含量》、GB 2721-2015 《食品安全国家标准 食用盐》的要求，</w:t>
      </w:r>
      <w:r>
        <w:rPr>
          <w:rFonts w:hint="eastAsia" w:ascii="宋体" w:hAnsi="宋体" w:eastAsia="宋体" w:cs="宋体"/>
          <w:sz w:val="24"/>
          <w:szCs w:val="24"/>
          <w:highlight w:val="none"/>
        </w:rPr>
        <w:t>晶整齐一致，坚硬光滑，呈透明或半透明，不结块，无反卤吸潮现象，无杂质，沾取少许尝试具有纯正的咸味。</w:t>
      </w:r>
    </w:p>
    <w:p w14:paraId="46C36866">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⑦</w:t>
      </w:r>
      <w:r>
        <w:rPr>
          <w:rFonts w:hint="eastAsia" w:ascii="宋体" w:hAnsi="宋体" w:eastAsia="宋体" w:cs="宋体"/>
          <w:sz w:val="24"/>
          <w:szCs w:val="24"/>
          <w:highlight w:val="none"/>
        </w:rPr>
        <w:t>盐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57602855">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⑧</w:t>
      </w:r>
      <w:r>
        <w:rPr>
          <w:rFonts w:hint="eastAsia" w:ascii="宋体" w:hAnsi="宋体" w:eastAsia="宋体" w:cs="宋体"/>
          <w:sz w:val="24"/>
          <w:szCs w:val="24"/>
          <w:highlight w:val="none"/>
        </w:rPr>
        <w:t>腐乳：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14:paraId="2E9E83E6">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⑨</w:t>
      </w:r>
      <w:r>
        <w:rPr>
          <w:rFonts w:hint="eastAsia" w:ascii="宋体" w:hAnsi="宋体" w:eastAsia="宋体" w:cs="宋体"/>
          <w:sz w:val="24"/>
          <w:szCs w:val="24"/>
          <w:highlight w:val="none"/>
        </w:rPr>
        <w:t>花生：荚呈土黄色或白色，果仁呈各不同品种所特有的颜色，色泽分布均匀一致，带荚花生和去荚果仁均颗粒饱满、形态完整、大小均匀，子叶肥厚而有光泽，无杂质，具有花生特有的气味、香味，无任何异味，无霉变。</w:t>
      </w:r>
    </w:p>
    <w:p w14:paraId="4860B68A">
      <w:pPr>
        <w:keepNext w:val="0"/>
        <w:keepLines w:val="0"/>
        <w:kinsoku/>
        <w:wordWrap/>
        <w:overflowPunct/>
        <w:topLinePunct w:val="0"/>
        <w:autoSpaceDE/>
        <w:autoSpaceDN/>
        <w:bidi w:val="0"/>
        <w:adjustRightInd w:val="0"/>
        <w:snapToGrid w:val="0"/>
        <w:spacing w:beforeAutospacing="0" w:afterAutospacing="0" w:line="360" w:lineRule="auto"/>
        <w:ind w:firstLine="470" w:firstLineChars="196"/>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⑩</w:t>
      </w:r>
      <w:r>
        <w:rPr>
          <w:rFonts w:hint="eastAsia" w:ascii="宋体" w:hAnsi="宋体" w:eastAsia="宋体" w:cs="宋体"/>
          <w:sz w:val="24"/>
          <w:szCs w:val="24"/>
          <w:highlight w:val="none"/>
        </w:rPr>
        <w:t>食糖：</w:t>
      </w:r>
      <w:r>
        <w:rPr>
          <w:rFonts w:hint="eastAsia" w:ascii="宋体" w:hAnsi="宋体" w:eastAsia="宋体" w:cs="宋体"/>
          <w:sz w:val="24"/>
          <w:szCs w:val="24"/>
          <w:highlight w:val="none"/>
          <w:lang w:val="en-US" w:eastAsia="zh-CN"/>
        </w:rPr>
        <w:t>符合</w:t>
      </w:r>
      <w:r>
        <w:rPr>
          <w:rFonts w:hint="eastAsia" w:ascii="宋体" w:hAnsi="宋体" w:eastAsia="宋体" w:cs="宋体"/>
          <w:i w:val="0"/>
          <w:iCs w:val="0"/>
          <w:caps w:val="0"/>
          <w:color w:val="auto"/>
          <w:spacing w:val="0"/>
          <w:sz w:val="24"/>
          <w:szCs w:val="24"/>
          <w:shd w:val="clear" w:color="auto" w:fill="FFFFFF"/>
        </w:rPr>
        <w:t xml:space="preserve">GB 13104-2014 </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食品安全国家标准 食糖</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sz w:val="24"/>
          <w:szCs w:val="24"/>
          <w:highlight w:val="none"/>
          <w:lang w:val="en-US" w:eastAsia="zh-CN"/>
        </w:rPr>
        <w:t>的要求，</w:t>
      </w:r>
      <w:r>
        <w:rPr>
          <w:rFonts w:hint="eastAsia" w:ascii="宋体" w:hAnsi="宋体" w:eastAsia="宋体" w:cs="宋体"/>
          <w:sz w:val="24"/>
          <w:szCs w:val="24"/>
          <w:highlight w:val="none"/>
        </w:rPr>
        <w:t>糖根据经营习惯分为白糖、红糖、冰糖、方糖等。</w:t>
      </w:r>
    </w:p>
    <w:p w14:paraId="77898BB2">
      <w:pPr>
        <w:keepNext w:val="0"/>
        <w:keepLines w:val="0"/>
        <w:kinsoku/>
        <w:wordWrap/>
        <w:overflowPunct/>
        <w:topLinePunct w:val="0"/>
        <w:autoSpaceDE/>
        <w:autoSpaceDN/>
        <w:bidi w:val="0"/>
        <w:adjustRightInd w:val="0"/>
        <w:snapToGrid w:val="0"/>
        <w:spacing w:beforeAutospacing="0" w:afterAutospacing="0" w:line="360" w:lineRule="auto"/>
        <w:ind w:firstLine="462" w:firstLineChars="196"/>
        <w:jc w:val="left"/>
        <w:rPr>
          <w:rFonts w:hint="eastAsia" w:ascii="宋体" w:hAnsi="宋体" w:eastAsia="宋体" w:cs="宋体"/>
          <w:spacing w:val="-2"/>
          <w:sz w:val="24"/>
          <w:szCs w:val="24"/>
          <w:highlight w:val="none"/>
        </w:rPr>
      </w:pPr>
      <w:r>
        <w:rPr>
          <w:rFonts w:hint="eastAsia"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白糖的感官鉴别：色泽洁白明亮，有光泽，具有白糖的正常气味，无酸味、酒味或其他外来气味。干燥、晶粒松散、不粘手、不结块、无肉眼可见的杂质、白糖的水溶液应清晰透明无杂质。</w:t>
      </w:r>
    </w:p>
    <w:p w14:paraId="0F210E13">
      <w:pPr>
        <w:keepNext w:val="0"/>
        <w:keepLines w:val="0"/>
        <w:kinsoku/>
        <w:wordWrap/>
        <w:overflowPunct/>
        <w:topLinePunct w:val="0"/>
        <w:autoSpaceDE/>
        <w:autoSpaceDN/>
        <w:bidi w:val="0"/>
        <w:adjustRightInd w:val="0"/>
        <w:snapToGrid w:val="0"/>
        <w:spacing w:beforeAutospacing="0" w:afterAutospacing="0" w:line="360" w:lineRule="auto"/>
        <w:ind w:firstLine="462" w:firstLineChars="196"/>
        <w:jc w:val="left"/>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2)冰糖：块形完整，个粒均匀，结晶组织严密，透明或半透明，无破碎。</w:t>
      </w:r>
    </w:p>
    <w:p w14:paraId="0A6499F9">
      <w:pPr>
        <w:pStyle w:val="11"/>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⑪</w:t>
      </w:r>
      <w:r>
        <w:rPr>
          <w:rFonts w:hint="eastAsia" w:ascii="宋体" w:hAnsi="宋体" w:eastAsia="宋体" w:cs="宋体"/>
          <w:sz w:val="24"/>
          <w:szCs w:val="24"/>
          <w:highlight w:val="none"/>
        </w:rPr>
        <w:t>辛辣料：辛辣料是采用植物果实和种子粉碎而配制成的天然植物香料，如五香粉、胡椒粉、花椒粉、咖喱粉、芥末粉等，辛辣料的主要原料有八角、花椒、胡椒、桂皮、小茴香、大茴香、辣椒、孜然等。辛辣料呈干燥状，具有该种香料植物所特有的色、香、味，没有不纯正的气味和味道，无发霉味或其他异味。</w:t>
      </w:r>
    </w:p>
    <w:p w14:paraId="46DEE8A5">
      <w:pPr>
        <w:spacing w:line="360" w:lineRule="auto"/>
        <w:rPr>
          <w:rFonts w:hint="eastAsia" w:ascii="宋体" w:hAnsi="宋体" w:eastAsia="宋体" w:cs="宋体"/>
          <w:sz w:val="24"/>
          <w:szCs w:val="24"/>
          <w:lang w:eastAsia="zh-CN"/>
        </w:rPr>
      </w:pPr>
      <w:r>
        <w:rPr>
          <w:rFonts w:ascii="宋体" w:hAnsi="宋体" w:eastAsia="宋体" w:cs="宋体"/>
          <w:b/>
          <w:sz w:val="24"/>
        </w:rPr>
        <w:t>注：以上涉及到有最新规范标准的，按最新的规范标准执行。</w:t>
      </w:r>
    </w:p>
    <w:p w14:paraId="7EC6427B">
      <w:pPr>
        <w:keepNext w:val="0"/>
        <w:keepLines w:val="0"/>
        <w:widowControl/>
        <w:kinsoku/>
        <w:wordWrap/>
        <w:overflowPunct/>
        <w:topLinePunct w:val="0"/>
        <w:autoSpaceDE/>
        <w:autoSpaceDN/>
        <w:bidi w:val="0"/>
        <w:adjustRightInd w:val="0"/>
        <w:snapToGrid w:val="0"/>
        <w:spacing w:beforeAutospacing="0" w:afterAutospacing="0" w:line="360" w:lineRule="auto"/>
        <w:jc w:val="left"/>
        <w:rPr>
          <w:rFonts w:hint="eastAsia" w:ascii="宋体" w:hAnsi="宋体" w:eastAsia="宋体" w:cs="宋体"/>
          <w:sz w:val="24"/>
          <w:szCs w:val="24"/>
          <w:highlight w:val="none"/>
        </w:rPr>
      </w:pPr>
    </w:p>
    <w:p w14:paraId="7315958A">
      <w:pPr>
        <w:pStyle w:val="11"/>
        <w:spacing w:line="360" w:lineRule="auto"/>
        <w:rPr>
          <w:rFonts w:hint="eastAsia" w:ascii="宋体" w:hAnsi="宋体" w:eastAsia="宋体" w:cs="宋体"/>
          <w:b/>
          <w:bCs/>
          <w:kern w:val="2"/>
          <w:sz w:val="24"/>
          <w:szCs w:val="24"/>
          <w:highlight w:val="none"/>
          <w:lang w:val="en-US" w:eastAsia="zh-CN" w:bidi="ar-SA"/>
        </w:rPr>
      </w:pPr>
      <w:r>
        <w:rPr>
          <w:rFonts w:ascii="仿宋_GB2312" w:hAnsi="仿宋_GB2312" w:eastAsia="仿宋_GB2312" w:cs="仿宋_GB2312"/>
        </w:rPr>
        <w:t>★</w:t>
      </w:r>
      <w:r>
        <w:rPr>
          <w:rFonts w:hint="eastAsia" w:ascii="宋体" w:hAnsi="宋体" w:eastAsia="宋体" w:cs="宋体"/>
          <w:b/>
          <w:bCs/>
          <w:lang w:val="en-US" w:eastAsia="zh-CN"/>
        </w:rPr>
        <w:t>三</w:t>
      </w:r>
      <w:r>
        <w:rPr>
          <w:rFonts w:hint="eastAsia" w:ascii="宋体" w:hAnsi="宋体" w:eastAsia="宋体" w:cs="宋体"/>
          <w:b/>
          <w:bCs/>
          <w:kern w:val="2"/>
          <w:sz w:val="24"/>
          <w:szCs w:val="24"/>
          <w:highlight w:val="none"/>
          <w:lang w:val="en-US" w:eastAsia="zh-CN" w:bidi="ar-SA"/>
        </w:rPr>
        <w:t>、配送要求：</w:t>
      </w:r>
    </w:p>
    <w:p w14:paraId="2CED386B">
      <w:pPr>
        <w:pStyle w:val="32"/>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ascii="宋体" w:hAnsi="宋体" w:eastAsia="宋体" w:cs="宋体"/>
          <w:sz w:val="24"/>
        </w:rPr>
        <w:t>供应商必须自行提供配送服务，不得将配送项目进行任何方式的分包、转包。供应商须有专用配送</w:t>
      </w:r>
      <w:r>
        <w:rPr>
          <w:rFonts w:hint="eastAsia" w:ascii="宋体" w:hAnsi="宋体" w:eastAsia="宋体" w:cs="宋体"/>
          <w:sz w:val="24"/>
          <w:lang w:val="en-US" w:eastAsia="zh-CN"/>
        </w:rPr>
        <w:t>车辆</w:t>
      </w:r>
      <w:r>
        <w:rPr>
          <w:rFonts w:ascii="宋体" w:hAnsi="宋体" w:eastAsia="宋体" w:cs="宋体"/>
          <w:sz w:val="24"/>
        </w:rPr>
        <w:t>，根据配送食材的情况采用厢式货车或冷藏车密封运输</w:t>
      </w:r>
      <w:r>
        <w:rPr>
          <w:rFonts w:hint="eastAsia" w:ascii="宋体" w:hAnsi="宋体" w:eastAsia="宋体" w:cs="宋体"/>
          <w:sz w:val="24"/>
          <w:szCs w:val="24"/>
          <w:highlight w:val="none"/>
          <w:lang w:val="en-US" w:eastAsia="zh-CN"/>
        </w:rPr>
        <w:t>，车辆应符合相关卫生要求，做到每日清洗、消毒并做好消毒记录。</w:t>
      </w:r>
    </w:p>
    <w:p w14:paraId="2004AF64">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供应商应按照业主单位提供的采购物品清单进行采购，若存在与市场上的差异应及时向业主单位反馈。</w:t>
      </w:r>
    </w:p>
    <w:p w14:paraId="3DC40456">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3</w:t>
      </w:r>
      <w:r>
        <w:rPr>
          <w:rFonts w:hint="eastAsia" w:ascii="宋体" w:hAnsi="宋体" w:eastAsia="宋体" w:cs="宋体"/>
          <w:sz w:val="24"/>
          <w:szCs w:val="24"/>
          <w:highlight w:val="none"/>
        </w:rPr>
        <w:t>、供应商应按</w:t>
      </w:r>
      <w:r>
        <w:rPr>
          <w:rFonts w:hint="eastAsia" w:ascii="宋体" w:hAnsi="宋体" w:eastAsia="宋体" w:cs="宋体"/>
          <w:sz w:val="24"/>
          <w:szCs w:val="24"/>
          <w:highlight w:val="none"/>
          <w:lang w:val="en-US" w:eastAsia="zh-CN"/>
        </w:rPr>
        <w:t>照与采购人</w:t>
      </w:r>
      <w:r>
        <w:rPr>
          <w:rFonts w:hint="eastAsia" w:ascii="宋体" w:hAnsi="宋体" w:eastAsia="宋体" w:cs="宋体"/>
          <w:sz w:val="24"/>
          <w:szCs w:val="24"/>
          <w:highlight w:val="none"/>
        </w:rPr>
        <w:t>约定</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地点</w:t>
      </w:r>
      <w:r>
        <w:rPr>
          <w:rFonts w:hint="eastAsia" w:ascii="宋体" w:hAnsi="宋体" w:eastAsia="宋体" w:cs="宋体"/>
          <w:sz w:val="24"/>
          <w:szCs w:val="24"/>
          <w:highlight w:val="none"/>
        </w:rPr>
        <w:t>及学校使用情况</w:t>
      </w:r>
      <w:r>
        <w:rPr>
          <w:rFonts w:hint="eastAsia" w:ascii="宋体" w:hAnsi="宋体" w:eastAsia="宋体" w:cs="宋体"/>
          <w:sz w:val="24"/>
          <w:szCs w:val="24"/>
          <w:highlight w:val="none"/>
          <w:lang w:val="en-US" w:eastAsia="zh-CN"/>
        </w:rPr>
        <w:t>及时配送</w:t>
      </w:r>
      <w:r>
        <w:rPr>
          <w:rFonts w:hint="eastAsia" w:ascii="宋体" w:hAnsi="宋体" w:eastAsia="宋体" w:cs="宋体"/>
          <w:sz w:val="24"/>
          <w:szCs w:val="24"/>
          <w:highlight w:val="none"/>
        </w:rPr>
        <w:t>，若出现不能及时送达的情况，</w:t>
      </w:r>
      <w:r>
        <w:rPr>
          <w:rFonts w:hint="eastAsia" w:ascii="宋体" w:hAnsi="宋体" w:eastAsia="宋体" w:cs="宋体"/>
          <w:sz w:val="24"/>
          <w:szCs w:val="24"/>
          <w:highlight w:val="none"/>
          <w:lang w:val="en-US" w:eastAsia="zh-CN"/>
        </w:rPr>
        <w:t>给采购人造成</w:t>
      </w:r>
      <w:r>
        <w:rPr>
          <w:rStyle w:val="24"/>
          <w:rFonts w:hint="eastAsia" w:ascii="宋体" w:hAnsi="宋体" w:eastAsia="宋体" w:cs="宋体"/>
          <w:b w:val="0"/>
          <w:bCs w:val="0"/>
          <w:i w:val="0"/>
          <w:iCs w:val="0"/>
          <w:caps w:val="0"/>
          <w:color w:val="1F1F1F"/>
          <w:spacing w:val="0"/>
          <w:sz w:val="24"/>
          <w:szCs w:val="24"/>
          <w:shd w:val="clear" w:color="auto" w:fill="FFFFFF"/>
        </w:rPr>
        <w:t>教学活动受阻</w:t>
      </w:r>
      <w:r>
        <w:rPr>
          <w:rStyle w:val="24"/>
          <w:rFonts w:hint="eastAsia" w:ascii="宋体" w:hAnsi="宋体" w:eastAsia="宋体" w:cs="宋体"/>
          <w:b w:val="0"/>
          <w:bCs w:val="0"/>
          <w:i w:val="0"/>
          <w:iCs w:val="0"/>
          <w:caps w:val="0"/>
          <w:color w:val="1F1F1F"/>
          <w:spacing w:val="0"/>
          <w:sz w:val="24"/>
          <w:szCs w:val="24"/>
          <w:shd w:val="clear" w:color="auto" w:fill="FFFFFF"/>
          <w:lang w:eastAsia="zh-CN"/>
        </w:rPr>
        <w:t>、</w:t>
      </w:r>
      <w:r>
        <w:rPr>
          <w:rStyle w:val="24"/>
          <w:rFonts w:hint="eastAsia" w:ascii="宋体" w:hAnsi="宋体" w:eastAsia="宋体" w:cs="宋体"/>
          <w:b w:val="0"/>
          <w:bCs w:val="0"/>
          <w:i w:val="0"/>
          <w:iCs w:val="0"/>
          <w:caps w:val="0"/>
          <w:color w:val="1F1F1F"/>
          <w:spacing w:val="0"/>
          <w:sz w:val="24"/>
          <w:szCs w:val="24"/>
          <w:shd w:val="clear" w:color="auto" w:fill="FFFFFF"/>
        </w:rPr>
        <w:t>运营成本增加</w:t>
      </w:r>
      <w:r>
        <w:rPr>
          <w:rStyle w:val="24"/>
          <w:rFonts w:hint="eastAsia" w:ascii="宋体" w:hAnsi="宋体" w:eastAsia="宋体" w:cs="宋体"/>
          <w:b w:val="0"/>
          <w:bCs w:val="0"/>
          <w:i w:val="0"/>
          <w:iCs w:val="0"/>
          <w:caps w:val="0"/>
          <w:color w:val="1F1F1F"/>
          <w:spacing w:val="0"/>
          <w:sz w:val="24"/>
          <w:szCs w:val="24"/>
          <w:shd w:val="clear" w:color="auto" w:fill="FFFFFF"/>
          <w:lang w:eastAsia="zh-CN"/>
        </w:rPr>
        <w:t>、</w:t>
      </w:r>
      <w:r>
        <w:rPr>
          <w:rStyle w:val="24"/>
          <w:rFonts w:hint="eastAsia" w:ascii="宋体" w:hAnsi="宋体" w:eastAsia="宋体" w:cs="宋体"/>
          <w:b w:val="0"/>
          <w:bCs w:val="0"/>
          <w:i w:val="0"/>
          <w:iCs w:val="0"/>
          <w:caps w:val="0"/>
          <w:color w:val="1F1F1F"/>
          <w:spacing w:val="0"/>
          <w:sz w:val="24"/>
          <w:szCs w:val="24"/>
          <w:shd w:val="clear" w:color="auto" w:fill="FFFFFF"/>
          <w:lang w:val="en-US" w:eastAsia="zh-CN"/>
        </w:rPr>
        <w:t>声誉受损、</w:t>
      </w:r>
      <w:r>
        <w:rPr>
          <w:rFonts w:hint="eastAsia" w:ascii="宋体" w:hAnsi="宋体" w:eastAsia="宋体" w:cs="宋体"/>
          <w:sz w:val="24"/>
          <w:szCs w:val="24"/>
        </w:rPr>
        <w:t>经济损失</w:t>
      </w:r>
      <w:r>
        <w:rPr>
          <w:rFonts w:hint="eastAsia" w:ascii="宋体" w:hAnsi="宋体" w:eastAsia="宋体" w:cs="宋体"/>
          <w:sz w:val="24"/>
          <w:szCs w:val="24"/>
          <w:lang w:val="en-US" w:eastAsia="zh-CN"/>
        </w:rPr>
        <w:t>的，</w:t>
      </w:r>
      <w:r>
        <w:rPr>
          <w:rFonts w:hint="eastAsia" w:ascii="宋体" w:hAnsi="宋体" w:eastAsia="宋体" w:cs="宋体"/>
          <w:sz w:val="24"/>
          <w:szCs w:val="24"/>
          <w:highlight w:val="none"/>
          <w:lang w:val="en-US" w:eastAsia="zh-CN"/>
        </w:rPr>
        <w:t>采购人有权取消其配送资格。</w:t>
      </w:r>
    </w:p>
    <w:p w14:paraId="04976864">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、供应商</w:t>
      </w:r>
      <w:r>
        <w:rPr>
          <w:rFonts w:hint="eastAsia" w:hAnsi="宋体" w:eastAsia="宋体" w:cs="宋体"/>
          <w:sz w:val="24"/>
          <w:szCs w:val="24"/>
          <w:highlight w:val="none"/>
          <w:lang w:val="en-US" w:eastAsia="zh-CN"/>
        </w:rPr>
        <w:t>配送</w:t>
      </w:r>
      <w:r>
        <w:rPr>
          <w:rFonts w:hint="eastAsia" w:ascii="宋体" w:hAnsi="宋体" w:eastAsia="宋体" w:cs="宋体"/>
          <w:sz w:val="24"/>
          <w:szCs w:val="24"/>
          <w:highlight w:val="none"/>
        </w:rPr>
        <w:t>的所有食品必须按食品安全相关规定，分类存储，分类包装。</w:t>
      </w:r>
      <w:r>
        <w:rPr>
          <w:rFonts w:ascii="宋体" w:hAnsi="宋体" w:eastAsia="宋体" w:cs="宋体"/>
          <w:sz w:val="24"/>
        </w:rPr>
        <w:t>标签标识内容必须真实，符合国家法律法规规定，并符合 GB/7718—2011《食品安全国家标准预包装食品标签通则》要求，包装完整、无渗漏、无破损。</w:t>
      </w:r>
    </w:p>
    <w:p w14:paraId="608C1FC6">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5、同时</w:t>
      </w:r>
      <w:r>
        <w:rPr>
          <w:rFonts w:ascii="宋体" w:hAnsi="宋体" w:eastAsia="宋体" w:cs="宋体"/>
          <w:sz w:val="24"/>
        </w:rPr>
        <w:t>按相关食材的质量要求向采购人提供该批次所有食材的合格证或检测报告等资料，并保留同批次的溯源资料，保证供货渠道可追溯，确保货源品质及食品安全。</w:t>
      </w:r>
    </w:p>
    <w:p w14:paraId="146AE0FA">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bCs/>
          <w:sz w:val="24"/>
          <w:szCs w:val="24"/>
          <w:highlight w:val="none"/>
        </w:rPr>
      </w:pPr>
      <w:r>
        <w:rPr>
          <w:rFonts w:hint="eastAsia" w:hAnsi="宋体" w:eastAsia="宋体" w:cs="宋体"/>
          <w:sz w:val="24"/>
          <w:szCs w:val="24"/>
          <w:highlight w:val="none"/>
          <w:lang w:val="en-US" w:eastAsia="zh-CN"/>
        </w:rPr>
        <w:t>6</w:t>
      </w:r>
      <w:r>
        <w:rPr>
          <w:rFonts w:hint="eastAsia" w:ascii="宋体" w:hAnsi="宋体" w:eastAsia="宋体" w:cs="宋体"/>
          <w:sz w:val="24"/>
          <w:szCs w:val="24"/>
          <w:highlight w:val="none"/>
        </w:rPr>
        <w:t>、供应商在配送过程中</w:t>
      </w:r>
      <w:r>
        <w:rPr>
          <w:rFonts w:ascii="宋体" w:hAnsi="宋体" w:eastAsia="宋体" w:cs="宋体"/>
          <w:sz w:val="24"/>
        </w:rPr>
        <w:t>应保证新鲜，及时生产，及时配送，不得超越新鲜时限；运输工具、包装材料和货物运输途中的防护措施必须符合相关规定和要求，生产、配送、搬运时有专用器皿盛放</w:t>
      </w:r>
      <w:r>
        <w:rPr>
          <w:rFonts w:hint="eastAsia" w:ascii="宋体" w:hAnsi="宋体" w:eastAsia="宋体" w:cs="宋体"/>
          <w:sz w:val="24"/>
          <w:szCs w:val="24"/>
          <w:highlight w:val="none"/>
          <w:lang w:eastAsia="zh-CN"/>
        </w:rPr>
        <w:t>，</w:t>
      </w:r>
      <w:r>
        <w:rPr>
          <w:rFonts w:ascii="宋体" w:hAnsi="宋体" w:eastAsia="宋体" w:cs="宋体"/>
          <w:sz w:val="24"/>
        </w:rPr>
        <w:t>无条件更换生产、配送、搬运过程中变质、不清洁、不卫生的产品。</w:t>
      </w:r>
      <w:r>
        <w:rPr>
          <w:rFonts w:hint="eastAsia" w:hAnsi="宋体" w:eastAsia="宋体" w:cs="宋体"/>
          <w:sz w:val="24"/>
          <w:szCs w:val="24"/>
          <w:highlight w:val="none"/>
          <w:lang w:val="en-US" w:eastAsia="zh-CN"/>
        </w:rPr>
        <w:t>所有需要</w:t>
      </w:r>
      <w:r>
        <w:rPr>
          <w:rFonts w:hint="eastAsia" w:ascii="宋体" w:hAnsi="宋体" w:eastAsia="宋体" w:cs="宋体"/>
          <w:bCs/>
          <w:sz w:val="24"/>
          <w:szCs w:val="24"/>
          <w:highlight w:val="none"/>
        </w:rPr>
        <w:t>冷藏储运</w:t>
      </w:r>
      <w:r>
        <w:rPr>
          <w:rFonts w:hint="eastAsia" w:ascii="宋体" w:hAnsi="宋体" w:eastAsia="宋体" w:cs="宋体"/>
          <w:bCs/>
          <w:sz w:val="24"/>
          <w:szCs w:val="24"/>
          <w:highlight w:val="none"/>
          <w:lang w:val="en-US" w:eastAsia="zh-CN"/>
        </w:rPr>
        <w:t>的都须</w:t>
      </w:r>
      <w:r>
        <w:rPr>
          <w:rFonts w:hint="eastAsia" w:ascii="宋体" w:hAnsi="宋体" w:eastAsia="宋体" w:cs="宋体"/>
          <w:bCs/>
          <w:sz w:val="24"/>
          <w:szCs w:val="24"/>
          <w:highlight w:val="none"/>
        </w:rPr>
        <w:t>提供《动物及动物产品运载工具消毒证明》。</w:t>
      </w:r>
    </w:p>
    <w:p w14:paraId="776EB874">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b/>
          <w:bCs/>
          <w:color w:val="000000"/>
          <w:sz w:val="24"/>
          <w:szCs w:val="24"/>
          <w:highlight w:val="none"/>
        </w:rPr>
      </w:pPr>
      <w:r>
        <w:rPr>
          <w:rFonts w:hint="eastAsia"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、在履行本项目的全部过程中，凡出现任何安全事故(含交通事故)，由供应商承担全部法律责任和赔偿所有经济损失</w:t>
      </w:r>
      <w:r>
        <w:rPr>
          <w:rFonts w:hint="eastAsia" w:hAnsi="宋体" w:eastAsia="宋体" w:cs="宋体"/>
          <w:color w:val="000000"/>
          <w:sz w:val="24"/>
          <w:szCs w:val="24"/>
          <w:highlight w:val="none"/>
          <w:lang w:eastAsia="zh-CN"/>
        </w:rPr>
        <w:t>。</w:t>
      </w:r>
    </w:p>
    <w:p w14:paraId="66A08579">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ascii="宋体" w:hAnsi="宋体" w:eastAsia="宋体" w:cs="宋体"/>
          <w:sz w:val="24"/>
        </w:rPr>
      </w:pPr>
      <w:r>
        <w:rPr>
          <w:rFonts w:hint="eastAsia" w:ascii="宋体" w:hAnsi="宋体" w:eastAsia="宋体" w:cs="宋体"/>
          <w:sz w:val="24"/>
          <w:szCs w:val="24"/>
          <w:highlight w:val="none"/>
          <w:lang w:val="en-US" w:eastAsia="zh-CN"/>
        </w:rPr>
        <w:t>8、建</w:t>
      </w:r>
      <w:r>
        <w:rPr>
          <w:rFonts w:hint="eastAsia" w:ascii="宋体" w:hAnsi="宋体" w:eastAsia="宋体" w:cs="宋体"/>
          <w:color w:val="auto"/>
          <w:sz w:val="24"/>
          <w:szCs w:val="24"/>
          <w:highlight w:val="none"/>
          <w:lang w:val="en-US" w:eastAsia="zh-CN"/>
        </w:rPr>
        <w:t>立责任追究制度。采购人食堂管理部门将定期或不定期地对配送工作进行督查。</w:t>
      </w:r>
      <w:r>
        <w:rPr>
          <w:rFonts w:ascii="宋体" w:hAnsi="宋体" w:eastAsia="宋体" w:cs="宋体"/>
          <w:sz w:val="24"/>
        </w:rPr>
        <w:t>如发现所配送产品不符合相关规定、未按时配送到位，</w:t>
      </w:r>
      <w:r>
        <w:rPr>
          <w:rFonts w:hint="eastAsia" w:ascii="宋体" w:hAnsi="宋体" w:eastAsia="宋体" w:cs="宋体"/>
          <w:color w:val="auto"/>
          <w:sz w:val="24"/>
          <w:szCs w:val="24"/>
          <w:highlight w:val="none"/>
          <w:lang w:val="en-US" w:eastAsia="zh-CN"/>
        </w:rPr>
        <w:t>不按要求配送，</w:t>
      </w:r>
      <w:r>
        <w:rPr>
          <w:rFonts w:ascii="宋体" w:hAnsi="宋体" w:eastAsia="宋体" w:cs="宋体"/>
          <w:sz w:val="24"/>
        </w:rPr>
        <w:t>影响就餐的、配送产品高于当地市场指导价格的、供应商存在严重安全隐患整改不到位等情况之一的，采购人有权</w:t>
      </w:r>
      <w:r>
        <w:rPr>
          <w:rFonts w:hint="eastAsia" w:ascii="宋体" w:hAnsi="宋体" w:eastAsia="宋体" w:cs="宋体"/>
          <w:color w:val="auto"/>
          <w:sz w:val="24"/>
          <w:szCs w:val="24"/>
          <w:highlight w:val="none"/>
          <w:lang w:val="en-US" w:eastAsia="zh-CN"/>
        </w:rPr>
        <w:t>取消配送资格</w:t>
      </w:r>
      <w:r>
        <w:rPr>
          <w:rFonts w:ascii="宋体" w:hAnsi="宋体" w:eastAsia="宋体" w:cs="宋体"/>
          <w:sz w:val="24"/>
        </w:rPr>
        <w:t>并索赔损失。</w:t>
      </w:r>
      <w:r>
        <w:rPr>
          <w:rFonts w:hint="eastAsia" w:ascii="宋体" w:hAnsi="宋体" w:eastAsia="宋体" w:cs="宋体"/>
          <w:color w:val="auto"/>
          <w:sz w:val="24"/>
          <w:szCs w:val="24"/>
          <w:highlight w:val="none"/>
          <w:lang w:val="en-US" w:eastAsia="zh-CN"/>
        </w:rPr>
        <w:t>因配送产品引发的食品安全事故或造成责任事故的取消配送资格，并将追究其法律责任。</w:t>
      </w:r>
      <w:r>
        <w:rPr>
          <w:rFonts w:ascii="宋体" w:hAnsi="宋体" w:eastAsia="宋体" w:cs="宋体"/>
          <w:sz w:val="24"/>
        </w:rPr>
        <w:t>除了平常规定的按时</w:t>
      </w:r>
      <w:r>
        <w:rPr>
          <w:rFonts w:hint="eastAsia" w:ascii="宋体" w:hAnsi="宋体" w:eastAsia="宋体" w:cs="宋体"/>
          <w:sz w:val="24"/>
          <w:lang w:val="en-US" w:eastAsia="zh-CN"/>
        </w:rPr>
        <w:t>配送</w:t>
      </w:r>
      <w:r>
        <w:rPr>
          <w:rFonts w:ascii="宋体" w:hAnsi="宋体" w:eastAsia="宋体" w:cs="宋体"/>
          <w:sz w:val="24"/>
        </w:rPr>
        <w:t>外，如遇特殊情况，当天需要加送物品时，当天必须按时送达</w:t>
      </w:r>
      <w:r>
        <w:rPr>
          <w:rFonts w:hint="eastAsia" w:cs="宋体"/>
          <w:sz w:val="24"/>
          <w:lang w:eastAsia="zh-CN"/>
        </w:rPr>
        <w:t>，</w:t>
      </w:r>
      <w:r>
        <w:rPr>
          <w:rFonts w:ascii="宋体" w:hAnsi="宋体" w:eastAsia="宋体" w:cs="宋体"/>
          <w:sz w:val="24"/>
        </w:rPr>
        <w:t>供应商须无条件接受采购人的临时配送需求，并在采购人指定的时间内完成，拒绝或未按时完成的，采购人可取消其配送资格。</w:t>
      </w:r>
    </w:p>
    <w:p w14:paraId="582D77C2">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lang w:val="en-US" w:eastAsia="zh-CN"/>
        </w:rPr>
      </w:pPr>
      <w:r>
        <w:rPr>
          <w:rFonts w:hint="eastAsia" w:ascii="宋体" w:hAnsi="宋体" w:eastAsia="宋体" w:cs="宋体"/>
          <w:sz w:val="24"/>
          <w:szCs w:val="24"/>
          <w:highlight w:val="none"/>
          <w:lang w:val="en-US" w:eastAsia="zh-CN"/>
        </w:rPr>
        <w:t>9、保证急用餐饮原材料的供应，普通材料3小时，急用材料1小时配送到位，并有专人负责。</w:t>
      </w:r>
    </w:p>
    <w:p w14:paraId="006407E2">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10、成交供应商在配送过程中不得喷洒有毒有害物质进行保鲜或保质，</w:t>
      </w:r>
      <w:r>
        <w:rPr>
          <w:rFonts w:ascii="宋体" w:hAnsi="宋体" w:eastAsia="宋体" w:cs="宋体"/>
          <w:sz w:val="24"/>
        </w:rPr>
        <w:t>禁止与有毒、有害、有异味的物品混装运输</w:t>
      </w:r>
      <w:r>
        <w:rPr>
          <w:rFonts w:hint="eastAsia" w:ascii="宋体" w:hAnsi="宋体" w:eastAsia="宋体" w:cs="宋体"/>
          <w:sz w:val="24"/>
          <w:szCs w:val="24"/>
          <w:highlight w:val="none"/>
          <w:lang w:val="en-US" w:eastAsia="zh-CN"/>
        </w:rPr>
        <w:t>。否则一经查实，成交供应商将被取消成交资格，同时承担相应的责任。</w:t>
      </w:r>
    </w:p>
    <w:p w14:paraId="6689CF64">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11、若采购人发现在质保期内食材腐烂变质，将及时通知成交供应商进行处理，并更换相应数量的物资。</w:t>
      </w:r>
    </w:p>
    <w:p w14:paraId="563D3026">
      <w:pPr>
        <w:keepNext w:val="0"/>
        <w:keepLines w:val="0"/>
        <w:widowControl/>
        <w:kinsoku/>
        <w:wordWrap/>
        <w:overflowPunct/>
        <w:topLinePunct w:val="0"/>
        <w:autoSpaceDE/>
        <w:autoSpaceDN/>
        <w:bidi w:val="0"/>
        <w:adjustRightInd w:val="0"/>
        <w:snapToGrid w:val="0"/>
        <w:spacing w:beforeAutospacing="0" w:afterAutospacing="0"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、供应商具备各项应急措施，有明确应急联系人，保证在各种市场变化及遇突发事件下，能保证货品数量、质量并能及时满足食堂食品及原材料供应。</w:t>
      </w:r>
    </w:p>
    <w:p w14:paraId="1A6C2BB9">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13、保证按时向学校后勤服务处餐饮服务中心提供食品原材料检验报告等索票材料。</w:t>
      </w:r>
    </w:p>
    <w:p w14:paraId="0ECACA39">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14、保证合同履行期间，及时遵守后勤服务处的物资询价方式及询价时间，若不遵守询价方式及询价时间，视为自动放弃资格，采购人有权解除合同。</w:t>
      </w:r>
    </w:p>
    <w:p w14:paraId="371E098E">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15、保证根据学校工作规律，在寒暑假等假期内，以及在发生货源紧张、物价突涨时顾全大局，确保供应，保证学校稳定。</w:t>
      </w:r>
    </w:p>
    <w:p w14:paraId="63045C27">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16、在学校放寒暑假时，供应商负责将食堂剩余的大米、食用油等物资免费运回进行保管，并在假期结束后更换同数量、质量的新鲜物资配送给食堂。</w:t>
      </w:r>
    </w:p>
    <w:p w14:paraId="4242AA3A">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17、保证所有货物质量安全、卫生、无毒、无害，保证不出现假冒伪劣产品和过期腐烂变质产品。</w:t>
      </w:r>
    </w:p>
    <w:p w14:paraId="77519F38">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18、成交供应商管理层人员实行备案制度，不得擅自更换管理层人员，如遇特殊情况进行更换时需得到采购人同意，并备案后方可更换，若发现擅自更换管理层人员的，情节严重者，终止其合同，并追究其责任。</w:t>
      </w:r>
    </w:p>
    <w:p w14:paraId="116E016D">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19、食品安全的保障工作。</w:t>
      </w:r>
    </w:p>
    <w:p w14:paraId="346AFCBE">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（1）配送企业必须按所填订单配送，按规定时间送达，确保食品新鲜、优质、安全、可靠。</w:t>
      </w:r>
    </w:p>
    <w:p w14:paraId="3026785A">
      <w:pPr>
        <w:pStyle w:val="11"/>
        <w:keepNext w:val="0"/>
        <w:keepLines w:val="0"/>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（2）建立出入库台账。</w:t>
      </w:r>
    </w:p>
    <w:p w14:paraId="0F2650CD">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rPr>
        <w:t>★</w:t>
      </w:r>
      <w:r>
        <w:rPr>
          <w:rFonts w:hint="eastAsia" w:ascii="宋体" w:hAnsi="宋体" w:eastAsia="宋体" w:cs="宋体"/>
          <w:b/>
          <w:bCs/>
          <w:lang w:val="en-US" w:eastAsia="zh-CN"/>
        </w:rPr>
        <w:t>四</w:t>
      </w:r>
      <w:r>
        <w:rPr>
          <w:rFonts w:hint="eastAsia" w:ascii="宋体" w:hAnsi="宋体" w:eastAsia="宋体" w:cs="宋体"/>
          <w:b/>
          <w:bCs/>
          <w:sz w:val="24"/>
          <w:szCs w:val="24"/>
          <w:highlight w:val="none"/>
          <w:lang w:val="en-US" w:eastAsia="zh-CN"/>
        </w:rPr>
        <w:t>、其他要求</w:t>
      </w:r>
    </w:p>
    <w:p w14:paraId="3A7DB9B4">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现场响应：因产品质量问题出现安全事故,</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应立即到现场处理,主动做好协调、救援、安抚、善后等工作。若出现群体呕吐、腹泻等其他情况,经相关职能部门检测确系产品质量问题导致的,由</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有权终止合同,所造成的一切经济损失和法律责任由</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自行承担。</w:t>
      </w:r>
    </w:p>
    <w:p w14:paraId="1BEDB349">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货源保障：在</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期间,</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必须保障货源充足,不能断</w:t>
      </w:r>
      <w:r>
        <w:rPr>
          <w:rFonts w:hint="eastAsia" w:ascii="宋体" w:hAnsi="宋体" w:eastAsia="宋体" w:cs="宋体"/>
          <w:sz w:val="24"/>
          <w:szCs w:val="24"/>
          <w:highlight w:val="none"/>
          <w:lang w:val="en-US" w:eastAsia="zh-CN"/>
        </w:rPr>
        <w:t>供</w:t>
      </w:r>
      <w:r>
        <w:rPr>
          <w:rFonts w:hint="eastAsia" w:ascii="宋体" w:hAnsi="宋体" w:eastAsia="宋体" w:cs="宋体"/>
          <w:sz w:val="24"/>
          <w:szCs w:val="24"/>
          <w:highlight w:val="none"/>
        </w:rPr>
        <w:t>。如果出现断</w:t>
      </w:r>
      <w:r>
        <w:rPr>
          <w:rFonts w:hint="eastAsia" w:ascii="宋体" w:hAnsi="宋体" w:eastAsia="宋体" w:cs="宋体"/>
          <w:sz w:val="24"/>
          <w:szCs w:val="24"/>
          <w:highlight w:val="none"/>
          <w:lang w:val="en-US" w:eastAsia="zh-CN"/>
        </w:rPr>
        <w:t>供</w:t>
      </w:r>
      <w:r>
        <w:rPr>
          <w:rFonts w:hint="eastAsia" w:ascii="宋体" w:hAnsi="宋体" w:eastAsia="宋体" w:cs="宋体"/>
          <w:sz w:val="24"/>
          <w:szCs w:val="24"/>
          <w:highlight w:val="none"/>
        </w:rPr>
        <w:t>现象,每断</w:t>
      </w:r>
      <w:r>
        <w:rPr>
          <w:rFonts w:hint="eastAsia" w:ascii="宋体" w:hAnsi="宋体" w:eastAsia="宋体" w:cs="宋体"/>
          <w:sz w:val="24"/>
          <w:szCs w:val="24"/>
          <w:highlight w:val="none"/>
          <w:lang w:val="en-US" w:eastAsia="zh-CN"/>
        </w:rPr>
        <w:t>供</w:t>
      </w:r>
      <w:r>
        <w:rPr>
          <w:rFonts w:hint="eastAsia" w:ascii="宋体" w:hAnsi="宋体" w:eastAsia="宋体" w:cs="宋体"/>
          <w:sz w:val="24"/>
          <w:szCs w:val="24"/>
          <w:highlight w:val="none"/>
        </w:rPr>
        <w:t>1天,采购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按学生一天食用总量的2倍收取</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的违约金,累加计算。断</w:t>
      </w:r>
      <w:r>
        <w:rPr>
          <w:rFonts w:hint="eastAsia" w:ascii="宋体" w:hAnsi="宋体" w:eastAsia="宋体" w:cs="宋体"/>
          <w:sz w:val="24"/>
          <w:szCs w:val="24"/>
          <w:highlight w:val="none"/>
          <w:lang w:val="en-US" w:eastAsia="zh-CN"/>
        </w:rPr>
        <w:t>供</w:t>
      </w:r>
      <w:r>
        <w:rPr>
          <w:rFonts w:hint="eastAsia" w:ascii="宋体" w:hAnsi="宋体" w:eastAsia="宋体" w:cs="宋体"/>
          <w:sz w:val="24"/>
          <w:szCs w:val="24"/>
          <w:highlight w:val="none"/>
        </w:rPr>
        <w:t>达3天以上的,采购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有权终止合同,带来的一切责任和影响由</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负责(因自然灾害、路段被毁等不可抗力因素除外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1ECA1796">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、质量保证：若出现质量问题,成交供应商无条件免费负责更换、补齐或赔偿。上述质量问题若发现成批次、大数量的情况出现,</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有权终止合同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带来的一切责任和影响由</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全部负责。若出现质量争议,必须送质检部门检验,如质量有问题除采取上面处罚外,所产生的质检费用由</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承担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如质量没有问题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质检所产生的费用由学校承担。</w:t>
      </w:r>
    </w:p>
    <w:p w14:paraId="502F0F5E">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应急处置要求：产品发生质量安全事故时,成交供应商必须立即派专人到学校妥善处理情况,做好学生及家长安抚工作,必要时及时送往医院进行救治,并承担所产生的一切费用。因质量问题给学生造成身体伤害及经济损失时,由成交供应商赔偿由此发生的一切经济损失。</w:t>
      </w:r>
    </w:p>
    <w:p w14:paraId="61053EA8">
      <w:pPr>
        <w:pStyle w:val="11"/>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、其他要求：若由于重大安全责任事故、重大食品安全事故及重大管理原因造成的不良影响，学校有权终止合同，一切损失由成交供应商自行承担。</w:t>
      </w:r>
      <w:r>
        <w:rPr>
          <w:rFonts w:hint="eastAsia" w:ascii="宋体" w:hAnsi="宋体" w:eastAsia="宋体" w:cs="宋体"/>
          <w:b/>
          <w:bCs/>
          <w:color w:val="000000"/>
          <w:sz w:val="24"/>
          <w:szCs w:val="24"/>
          <w:highlight w:val="none"/>
        </w:rPr>
        <w:t>(</w:t>
      </w:r>
      <w:r>
        <w:rPr>
          <w:rFonts w:hint="eastAsia" w:hAnsi="宋体" w:eastAsia="宋体" w:cs="宋体"/>
          <w:b/>
          <w:bCs/>
          <w:color w:val="000000"/>
          <w:sz w:val="24"/>
          <w:szCs w:val="24"/>
          <w:highlight w:val="none"/>
          <w:lang w:val="en-US" w:eastAsia="zh-CN"/>
        </w:rPr>
        <w:t>单独</w:t>
      </w:r>
      <w:r>
        <w:rPr>
          <w:rFonts w:hint="eastAsia" w:ascii="宋体" w:hAnsi="宋体" w:eastAsia="宋体" w:cs="宋体"/>
          <w:b/>
          <w:bCs/>
          <w:color w:val="000000"/>
          <w:sz w:val="24"/>
          <w:szCs w:val="24"/>
          <w:highlight w:val="none"/>
        </w:rPr>
        <w:t>提供承诺</w:t>
      </w:r>
      <w:r>
        <w:rPr>
          <w:rFonts w:hint="eastAsia" w:ascii="宋体" w:hAnsi="宋体" w:eastAsia="宋体" w:cs="宋体"/>
          <w:b/>
          <w:bCs/>
          <w:color w:val="000000"/>
          <w:sz w:val="24"/>
          <w:szCs w:val="24"/>
          <w:highlight w:val="none"/>
          <w:lang w:val="en-US" w:eastAsia="zh-CN"/>
        </w:rPr>
        <w:t>函，格式自拟</w:t>
      </w:r>
      <w:r>
        <w:rPr>
          <w:rFonts w:hint="eastAsia" w:ascii="宋体" w:hAnsi="宋体" w:eastAsia="宋体" w:cs="宋体"/>
          <w:b/>
          <w:bCs/>
          <w:color w:val="000000"/>
          <w:sz w:val="24"/>
          <w:szCs w:val="24"/>
          <w:highlight w:val="none"/>
        </w:rPr>
        <w:t>)</w:t>
      </w:r>
    </w:p>
    <w:p w14:paraId="36B62465">
      <w:pPr>
        <w:spacing w:line="360" w:lineRule="auto"/>
        <w:ind w:firstLine="482" w:firstLineChars="200"/>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yellow"/>
          <w:lang w:val="en-US" w:eastAsia="zh-CN"/>
        </w:rPr>
        <w:t>6、</w:t>
      </w:r>
      <w:r>
        <w:rPr>
          <w:rFonts w:ascii="宋体" w:hAnsi="宋体" w:eastAsia="宋体" w:cs="宋体"/>
          <w:color w:val="FF0000"/>
          <w:sz w:val="24"/>
          <w:highlight w:val="yellow"/>
        </w:rPr>
        <w:t>供应商需承诺在签订合同前购买本项目单次赔偿额</w:t>
      </w:r>
      <w:r>
        <w:rPr>
          <w:rFonts w:hint="eastAsia" w:ascii="宋体" w:hAnsi="宋体" w:eastAsia="宋体" w:cs="宋体"/>
          <w:color w:val="FF0000"/>
          <w:sz w:val="24"/>
          <w:highlight w:val="yellow"/>
          <w:lang w:val="en-US" w:eastAsia="zh-CN"/>
        </w:rPr>
        <w:t>50</w:t>
      </w:r>
      <w:r>
        <w:rPr>
          <w:rFonts w:ascii="宋体" w:hAnsi="宋体" w:eastAsia="宋体" w:cs="宋体"/>
          <w:color w:val="FF0000"/>
          <w:sz w:val="24"/>
          <w:highlight w:val="yellow"/>
        </w:rPr>
        <w:t>万元以上的食品安全责任险。</w:t>
      </w:r>
      <w:r>
        <w:rPr>
          <w:rFonts w:hint="eastAsia" w:ascii="宋体" w:hAnsi="宋体" w:eastAsia="宋体" w:cs="宋体"/>
          <w:b/>
          <w:bCs/>
          <w:color w:val="FF0000"/>
          <w:sz w:val="24"/>
          <w:szCs w:val="24"/>
          <w:highlight w:val="yellow"/>
        </w:rPr>
        <w:t>(</w:t>
      </w:r>
      <w:r>
        <w:rPr>
          <w:rFonts w:hint="eastAsia" w:hAnsi="宋体" w:eastAsia="宋体" w:cs="宋体"/>
          <w:b/>
          <w:bCs/>
          <w:color w:val="FF0000"/>
          <w:sz w:val="24"/>
          <w:szCs w:val="24"/>
          <w:highlight w:val="yellow"/>
          <w:lang w:val="en-US" w:eastAsia="zh-CN"/>
        </w:rPr>
        <w:t>单独</w:t>
      </w:r>
      <w:r>
        <w:rPr>
          <w:rFonts w:hint="eastAsia" w:ascii="宋体" w:hAnsi="宋体" w:eastAsia="宋体" w:cs="宋体"/>
          <w:b/>
          <w:bCs/>
          <w:color w:val="FF0000"/>
          <w:sz w:val="24"/>
          <w:szCs w:val="24"/>
          <w:highlight w:val="yellow"/>
        </w:rPr>
        <w:t>提供承诺</w:t>
      </w:r>
      <w:r>
        <w:rPr>
          <w:rFonts w:hint="eastAsia" w:ascii="宋体" w:hAnsi="宋体" w:eastAsia="宋体" w:cs="宋体"/>
          <w:b/>
          <w:bCs/>
          <w:color w:val="FF0000"/>
          <w:sz w:val="24"/>
          <w:szCs w:val="24"/>
          <w:highlight w:val="yellow"/>
          <w:lang w:val="en-US" w:eastAsia="zh-CN"/>
        </w:rPr>
        <w:t>函，格式自拟</w:t>
      </w:r>
      <w:r>
        <w:rPr>
          <w:rFonts w:hint="eastAsia" w:ascii="宋体" w:hAnsi="宋体" w:eastAsia="宋体" w:cs="宋体"/>
          <w:b/>
          <w:bCs/>
          <w:color w:val="FF0000"/>
          <w:sz w:val="24"/>
          <w:szCs w:val="24"/>
          <w:highlight w:val="yellow"/>
        </w:rPr>
        <w:t>)</w:t>
      </w:r>
    </w:p>
    <w:p w14:paraId="320F1984">
      <w:pPr>
        <w:pStyle w:val="34"/>
        <w:keepNext w:val="0"/>
        <w:keepLines w:val="0"/>
        <w:pageBreakBefore w:val="0"/>
        <w:widowControl w:val="0"/>
        <w:numPr>
          <w:ilvl w:val="3"/>
          <w:numId w:val="0"/>
        </w:numPr>
        <w:kinsoku/>
        <w:wordWrap w:val="0"/>
        <w:overflowPunct/>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五</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人员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场地</w:t>
      </w:r>
      <w:r>
        <w:rPr>
          <w:rFonts w:hint="eastAsia" w:ascii="宋体" w:hAnsi="宋体" w:eastAsia="宋体" w:cs="宋体"/>
          <w:b/>
          <w:bCs/>
          <w:color w:val="auto"/>
          <w:sz w:val="24"/>
          <w:szCs w:val="24"/>
          <w:highlight w:val="none"/>
        </w:rPr>
        <w:t>配置要求</w:t>
      </w:r>
    </w:p>
    <w:p w14:paraId="7D6A32E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15"/>
          <w:lang w:val="en-US" w:eastAsia="zh-CN"/>
        </w:rPr>
      </w:pPr>
      <w:r>
        <w:rPr>
          <w:rFonts w:hint="eastAsia"/>
          <w:sz w:val="24"/>
          <w:szCs w:val="15"/>
          <w:lang w:val="en-US" w:eastAsia="zh-CN"/>
        </w:rPr>
        <w:t>1、供应商配备仓储及冷藏冷冻保鲜能力，</w:t>
      </w:r>
      <w:r>
        <w:rPr>
          <w:rFonts w:hint="eastAsia"/>
          <w:sz w:val="24"/>
          <w:szCs w:val="15"/>
        </w:rPr>
        <w:t>保证</w:t>
      </w:r>
      <w:r>
        <w:rPr>
          <w:rFonts w:hint="eastAsia"/>
          <w:sz w:val="24"/>
          <w:szCs w:val="15"/>
          <w:lang w:val="en-US" w:eastAsia="zh-CN"/>
        </w:rPr>
        <w:t>供应的</w:t>
      </w:r>
      <w:r>
        <w:rPr>
          <w:rFonts w:hint="eastAsia"/>
          <w:sz w:val="24"/>
          <w:szCs w:val="15"/>
        </w:rPr>
        <w:t>食材</w:t>
      </w:r>
      <w:r>
        <w:rPr>
          <w:rFonts w:hint="eastAsia"/>
          <w:sz w:val="24"/>
          <w:szCs w:val="15"/>
          <w:lang w:val="en-US" w:eastAsia="zh-CN"/>
        </w:rPr>
        <w:t>及</w:t>
      </w:r>
      <w:r>
        <w:rPr>
          <w:rFonts w:hint="eastAsia"/>
          <w:sz w:val="24"/>
          <w:szCs w:val="15"/>
        </w:rPr>
        <w:t>原材料不发生质量变化。</w:t>
      </w:r>
    </w:p>
    <w:p w14:paraId="231C5642">
      <w:pPr>
        <w:pStyle w:val="33"/>
        <w:keepNext w:val="0"/>
        <w:keepLines w:val="0"/>
        <w:pageBreakBefore w:val="0"/>
        <w:widowControl w:val="0"/>
        <w:numPr>
          <w:ilvl w:val="5"/>
          <w:numId w:val="0"/>
        </w:numPr>
        <w:kinsoku/>
        <w:wordWrap w:val="0"/>
        <w:overflowPunct/>
        <w:autoSpaceDE/>
        <w:autoSpaceDN/>
        <w:bidi w:val="0"/>
        <w:adjustRightInd w:val="0"/>
        <w:snapToGrid w:val="0"/>
        <w:spacing w:line="360" w:lineRule="auto"/>
        <w:ind w:left="0" w:leftChars="0" w:firstLine="480" w:firstLineChars="200"/>
        <w:jc w:val="left"/>
        <w:textAlignment w:val="auto"/>
        <w:rPr>
          <w:rFonts w:hint="eastAsia"/>
          <w:sz w:val="24"/>
          <w:szCs w:val="15"/>
          <w:lang w:val="en-US" w:eastAsia="zh-CN"/>
        </w:rPr>
      </w:pPr>
      <w:r>
        <w:rPr>
          <w:rFonts w:hint="eastAsia"/>
          <w:sz w:val="24"/>
          <w:szCs w:val="15"/>
          <w:lang w:val="en-US" w:eastAsia="zh-CN"/>
        </w:rPr>
        <w:t>2、</w:t>
      </w:r>
      <w:r>
        <w:rPr>
          <w:rFonts w:hint="eastAsia" w:ascii="宋体" w:hAnsi="宋体" w:eastAsia="宋体" w:cs="宋体"/>
          <w:color w:val="auto"/>
          <w:sz w:val="24"/>
          <w:szCs w:val="24"/>
          <w:highlight w:val="none"/>
          <w:lang w:val="en-US" w:eastAsia="zh-CN"/>
        </w:rPr>
        <w:t>供应商为本项目配备固定的食材仓储、分拣、加工、包装、</w:t>
      </w:r>
      <w:r>
        <w:rPr>
          <w:rFonts w:hint="eastAsia"/>
          <w:sz w:val="24"/>
          <w:szCs w:val="15"/>
          <w:lang w:val="en-US" w:eastAsia="zh-CN"/>
        </w:rPr>
        <w:t>二次搬运</w:t>
      </w:r>
      <w:r>
        <w:rPr>
          <w:rFonts w:hint="eastAsia" w:ascii="宋体" w:hAnsi="宋体" w:eastAsia="宋体" w:cs="宋体"/>
          <w:color w:val="auto"/>
          <w:sz w:val="24"/>
          <w:szCs w:val="24"/>
          <w:highlight w:val="none"/>
          <w:lang w:val="en-US" w:eastAsia="zh-CN"/>
        </w:rPr>
        <w:t>的场所。</w:t>
      </w:r>
      <w:r>
        <w:rPr>
          <w:rFonts w:hint="eastAsia" w:ascii="宋体" w:hAnsi="宋体" w:eastAsia="宋体" w:cs="宋体"/>
          <w:b/>
          <w:bCs/>
          <w:color w:val="auto"/>
          <w:sz w:val="24"/>
          <w:szCs w:val="24"/>
          <w:highlight w:val="none"/>
          <w:lang w:eastAsia="zh-CN"/>
        </w:rPr>
        <w:t>（提供</w:t>
      </w:r>
      <w:r>
        <w:rPr>
          <w:rFonts w:hint="eastAsia" w:ascii="宋体" w:hAnsi="宋体" w:eastAsia="宋体" w:cs="宋体"/>
          <w:b/>
          <w:bCs/>
          <w:color w:val="auto"/>
          <w:sz w:val="24"/>
          <w:szCs w:val="24"/>
          <w:highlight w:val="none"/>
          <w:lang w:val="en-US" w:eastAsia="zh-CN"/>
        </w:rPr>
        <w:t>场所</w:t>
      </w:r>
      <w:r>
        <w:rPr>
          <w:rFonts w:hint="eastAsia" w:ascii="宋体" w:hAnsi="宋体" w:eastAsia="宋体" w:cs="宋体"/>
          <w:b/>
          <w:bCs/>
          <w:color w:val="auto"/>
          <w:sz w:val="24"/>
          <w:szCs w:val="24"/>
          <w:highlight w:val="none"/>
          <w:lang w:eastAsia="zh-CN"/>
        </w:rPr>
        <w:t>的产权</w:t>
      </w:r>
      <w:r>
        <w:rPr>
          <w:rFonts w:hint="eastAsia" w:ascii="宋体" w:hAnsi="宋体" w:eastAsia="宋体" w:cs="宋体"/>
          <w:b/>
          <w:bCs/>
          <w:color w:val="auto"/>
          <w:sz w:val="24"/>
          <w:szCs w:val="24"/>
          <w:highlight w:val="none"/>
          <w:lang w:val="en-US" w:eastAsia="zh-CN"/>
        </w:rPr>
        <w:t>证或租赁合同或</w:t>
      </w:r>
      <w:r>
        <w:rPr>
          <w:rFonts w:hint="eastAsia" w:ascii="宋体" w:hAnsi="宋体" w:eastAsia="宋体" w:cs="宋体"/>
          <w:b/>
          <w:bCs/>
          <w:color w:val="auto"/>
          <w:sz w:val="24"/>
          <w:szCs w:val="24"/>
          <w:highlight w:val="none"/>
          <w:lang w:eastAsia="zh-CN"/>
        </w:rPr>
        <w:t>承诺函）</w:t>
      </w:r>
      <w:r>
        <w:rPr>
          <w:rFonts w:hint="eastAsia"/>
          <w:sz w:val="24"/>
          <w:szCs w:val="15"/>
          <w:lang w:val="en-US" w:eastAsia="zh-CN"/>
        </w:rPr>
        <w:t>。</w:t>
      </w:r>
    </w:p>
    <w:p w14:paraId="44B4D5D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15"/>
          <w:lang w:eastAsia="zh-CN"/>
        </w:rPr>
      </w:pPr>
      <w:r>
        <w:rPr>
          <w:rFonts w:hint="eastAsia"/>
          <w:sz w:val="24"/>
          <w:szCs w:val="15"/>
          <w:lang w:val="en-US" w:eastAsia="zh-CN"/>
        </w:rPr>
        <w:t>3、</w:t>
      </w:r>
      <w:r>
        <w:rPr>
          <w:rFonts w:hint="eastAsia"/>
          <w:sz w:val="24"/>
          <w:szCs w:val="15"/>
        </w:rPr>
        <w:t>供应商应</w:t>
      </w:r>
      <w:r>
        <w:rPr>
          <w:rFonts w:hint="eastAsia"/>
          <w:sz w:val="24"/>
          <w:szCs w:val="15"/>
          <w:lang w:val="en-US" w:eastAsia="zh-CN"/>
        </w:rPr>
        <w:t>配置项目服务</w:t>
      </w:r>
      <w:r>
        <w:rPr>
          <w:rFonts w:hint="eastAsia"/>
          <w:sz w:val="24"/>
          <w:szCs w:val="15"/>
          <w:lang w:val="zh-CN" w:eastAsia="zh-CN"/>
        </w:rPr>
        <w:t>人员：稳定的专业配送人员</w:t>
      </w:r>
      <w:r>
        <w:rPr>
          <w:rFonts w:hint="eastAsia"/>
          <w:sz w:val="24"/>
          <w:szCs w:val="15"/>
          <w:lang w:val="en-US" w:eastAsia="zh-CN"/>
        </w:rPr>
        <w:t>1</w:t>
      </w:r>
      <w:r>
        <w:rPr>
          <w:rFonts w:hint="eastAsia"/>
          <w:sz w:val="24"/>
          <w:szCs w:val="15"/>
          <w:lang w:val="zh-CN" w:eastAsia="zh-CN"/>
        </w:rPr>
        <w:t>人(除驾驶员外)及专职配送驾驶员</w:t>
      </w:r>
      <w:r>
        <w:rPr>
          <w:rFonts w:hint="eastAsia"/>
          <w:sz w:val="24"/>
          <w:szCs w:val="15"/>
          <w:lang w:val="en-US" w:eastAsia="zh-CN"/>
        </w:rPr>
        <w:t>1</w:t>
      </w:r>
      <w:r>
        <w:rPr>
          <w:rFonts w:hint="eastAsia"/>
          <w:sz w:val="24"/>
          <w:szCs w:val="15"/>
          <w:lang w:val="zh-CN" w:eastAsia="zh-CN"/>
        </w:rPr>
        <w:t>人，且具有有效的健康证明</w:t>
      </w:r>
      <w:r>
        <w:rPr>
          <w:rFonts w:hint="eastAsia"/>
          <w:sz w:val="24"/>
          <w:szCs w:val="15"/>
          <w:lang w:val="en-US" w:eastAsia="zh-CN"/>
        </w:rPr>
        <w:t>。</w:t>
      </w:r>
      <w:r>
        <w:rPr>
          <w:rFonts w:hint="eastAsia"/>
          <w:b/>
          <w:bCs/>
          <w:sz w:val="24"/>
          <w:szCs w:val="15"/>
          <w:lang w:eastAsia="zh-CN"/>
        </w:rPr>
        <w:t>（</w:t>
      </w:r>
      <w:r>
        <w:rPr>
          <w:rFonts w:hint="eastAsia"/>
          <w:b/>
          <w:bCs/>
          <w:sz w:val="24"/>
          <w:szCs w:val="15"/>
          <w:lang w:val="en-US" w:eastAsia="zh-CN"/>
        </w:rPr>
        <w:t>配送人员提供有效的健康证、身份证复印件，驾驶员提供有效的健康证、身份证、驾驶证复印件</w:t>
      </w:r>
      <w:r>
        <w:rPr>
          <w:rFonts w:hint="eastAsia"/>
          <w:b/>
          <w:bCs/>
          <w:sz w:val="24"/>
          <w:szCs w:val="15"/>
          <w:lang w:eastAsia="zh-CN"/>
        </w:rPr>
        <w:t>）</w:t>
      </w:r>
    </w:p>
    <w:p w14:paraId="15E2AB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sz w:val="24"/>
          <w:szCs w:val="15"/>
          <w:lang w:val="en-US" w:eastAsia="zh-CN"/>
        </w:rPr>
      </w:pPr>
      <w:r>
        <w:rPr>
          <w:rFonts w:hint="eastAsia"/>
          <w:sz w:val="24"/>
          <w:szCs w:val="15"/>
          <w:lang w:val="en-US" w:eastAsia="zh-CN"/>
        </w:rPr>
        <w:t>4、供应商未受到过食品安全监管部门处罚，没有食品安全违法犯罪纪录。</w:t>
      </w:r>
    </w:p>
    <w:p w14:paraId="3574442C">
      <w:pPr>
        <w:pStyle w:val="18"/>
        <w:keepNext w:val="0"/>
        <w:keepLines w:val="0"/>
        <w:numPr>
          <w:ilvl w:val="0"/>
          <w:numId w:val="0"/>
        </w:numPr>
        <w:kinsoku/>
        <w:wordWrap/>
        <w:overflowPunct/>
        <w:topLinePunct w:val="0"/>
        <w:autoSpaceDE/>
        <w:autoSpaceDN/>
        <w:bidi w:val="0"/>
        <w:adjustRightInd w:val="0"/>
        <w:snapToGrid w:val="0"/>
        <w:spacing w:beforeAutospacing="0" w:afterAutospacing="0" w:line="360" w:lineRule="auto"/>
        <w:jc w:val="left"/>
        <w:rPr>
          <w:rFonts w:hint="eastAsia" w:ascii="宋体" w:hAnsi="宋体" w:eastAsia="宋体" w:cs="宋体"/>
          <w:b/>
          <w:bCs/>
          <w:sz w:val="24"/>
          <w:szCs w:val="24"/>
          <w:highlight w:val="none"/>
          <w:lang w:eastAsia="zh-CN"/>
        </w:rPr>
      </w:pPr>
      <w:r>
        <w:rPr>
          <w:rFonts w:hint="eastAsia" w:ascii="宋体" w:hAnsi="宋体" w:eastAsia="宋体" w:cs="宋体"/>
          <w:sz w:val="24"/>
          <w:szCs w:val="15"/>
        </w:rPr>
        <w:t>★</w:t>
      </w:r>
      <w:r>
        <w:rPr>
          <w:rFonts w:hint="eastAsia" w:ascii="宋体" w:hAnsi="宋体" w:eastAsia="宋体" w:cs="宋体"/>
          <w:sz w:val="24"/>
          <w:szCs w:val="15"/>
          <w:lang w:val="en-US" w:eastAsia="zh-CN"/>
        </w:rPr>
        <w:t>六</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eastAsia="zh-CN"/>
        </w:rPr>
        <w:t>考核办法：</w:t>
      </w:r>
    </w:p>
    <w:p w14:paraId="7080414C">
      <w:pPr>
        <w:keepNext w:val="0"/>
        <w:keepLines w:val="0"/>
        <w:tabs>
          <w:tab w:val="left" w:pos="426"/>
        </w:tabs>
        <w:kinsoku/>
        <w:wordWrap/>
        <w:overflowPunct/>
        <w:topLinePunct w:val="0"/>
        <w:autoSpaceDE/>
        <w:autoSpaceDN/>
        <w:bidi w:val="0"/>
        <w:adjustRightInd w:val="0"/>
        <w:snapToGrid w:val="0"/>
        <w:spacing w:beforeAutospacing="0" w:afterAutospacing="0" w:line="360" w:lineRule="auto"/>
        <w:ind w:firstLine="480" w:firstLineChars="200"/>
        <w:rPr>
          <w:rFonts w:hint="eastAsia" w:ascii="宋体" w:hAnsi="宋体" w:eastAsia="宋体" w:cs="宋体"/>
          <w:sz w:val="24"/>
          <w:szCs w:val="24"/>
          <w:highlight w:val="none"/>
        </w:rPr>
      </w:pPr>
      <w:r>
        <w:rPr>
          <w:rFonts w:ascii="宋体" w:hAnsi="宋体" w:eastAsia="宋体" w:cs="宋体"/>
          <w:sz w:val="24"/>
        </w:rPr>
        <w:t>供应商必须接受采购人的监督和考核</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val="en-US" w:eastAsia="zh-CN"/>
        </w:rPr>
        <w:t>每学期</w:t>
      </w:r>
      <w:r>
        <w:rPr>
          <w:rFonts w:hint="eastAsia" w:ascii="宋体" w:hAnsi="宋体" w:eastAsia="宋体" w:cs="宋体"/>
          <w:sz w:val="24"/>
          <w:szCs w:val="24"/>
          <w:highlight w:val="none"/>
        </w:rPr>
        <w:t>对成交供应商的管理情况进行</w:t>
      </w:r>
      <w:r>
        <w:rPr>
          <w:rFonts w:hint="eastAsia" w:hAnsi="宋体" w:eastAsia="宋体" w:cs="宋体"/>
          <w:sz w:val="24"/>
          <w:szCs w:val="24"/>
          <w:highlight w:val="none"/>
          <w:lang w:val="en-US" w:eastAsia="zh-CN"/>
        </w:rPr>
        <w:t>监督和</w:t>
      </w:r>
      <w:r>
        <w:rPr>
          <w:rFonts w:hint="eastAsia" w:ascii="宋体" w:hAnsi="宋体" w:eastAsia="宋体" w:cs="宋体"/>
          <w:sz w:val="24"/>
          <w:szCs w:val="24"/>
          <w:highlight w:val="none"/>
        </w:rPr>
        <w:t>考核，并根据考核的结果要求供应商进行相应的整改，考核</w:t>
      </w:r>
      <w:r>
        <w:rPr>
          <w:rFonts w:hint="eastAsia" w:ascii="宋体" w:hAnsi="宋体" w:eastAsia="宋体" w:cs="宋体"/>
          <w:sz w:val="24"/>
          <w:szCs w:val="24"/>
          <w:highlight w:val="none"/>
          <w:lang w:val="en-US" w:eastAsia="zh-CN"/>
        </w:rPr>
        <w:t>由</w:t>
      </w:r>
      <w:r>
        <w:rPr>
          <w:rFonts w:hint="eastAsia" w:ascii="宋体" w:hAnsi="宋体" w:eastAsia="宋体" w:cs="宋体"/>
          <w:color w:val="000000"/>
          <w:sz w:val="24"/>
          <w:szCs w:val="24"/>
          <w:highlight w:val="none"/>
          <w:lang w:val="en-US" w:eastAsia="zh-CN"/>
        </w:rPr>
        <w:t>食堂管理领导小组负责组织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考核分数总分为100分，</w:t>
      </w:r>
      <w:r>
        <w:rPr>
          <w:rFonts w:hint="eastAsia" w:ascii="宋体" w:hAnsi="宋体" w:eastAsia="宋体" w:cs="宋体"/>
          <w:color w:val="000000"/>
          <w:sz w:val="24"/>
          <w:szCs w:val="24"/>
          <w:highlight w:val="none"/>
          <w:lang w:val="en-US" w:eastAsia="zh-CN"/>
        </w:rPr>
        <w:t>80-100为优秀；60-79</w:t>
      </w:r>
      <w:r>
        <w:rPr>
          <w:rFonts w:hint="eastAsia" w:ascii="宋体" w:hAnsi="宋体" w:eastAsia="宋体" w:cs="宋体"/>
          <w:color w:val="000000"/>
          <w:sz w:val="24"/>
          <w:szCs w:val="24"/>
          <w:highlight w:val="none"/>
        </w:rPr>
        <w:t>分为</w:t>
      </w:r>
      <w:r>
        <w:rPr>
          <w:rFonts w:hint="eastAsia" w:ascii="宋体" w:hAnsi="宋体" w:eastAsia="宋体" w:cs="宋体"/>
          <w:color w:val="000000"/>
          <w:sz w:val="24"/>
          <w:szCs w:val="24"/>
          <w:highlight w:val="none"/>
          <w:lang w:val="en-US" w:eastAsia="zh-CN"/>
        </w:rPr>
        <w:t>合</w:t>
      </w:r>
      <w:r>
        <w:rPr>
          <w:rFonts w:hint="eastAsia" w:ascii="宋体" w:hAnsi="宋体" w:eastAsia="宋体" w:cs="宋体"/>
          <w:color w:val="000000"/>
          <w:sz w:val="24"/>
          <w:szCs w:val="24"/>
          <w:highlight w:val="none"/>
        </w:rPr>
        <w:t>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低于80分每低1分罚款200元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60分以下为不合格，立即解除合同</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并</w:t>
      </w:r>
      <w:r>
        <w:rPr>
          <w:rFonts w:hint="eastAsia" w:ascii="宋体" w:hAnsi="宋体" w:eastAsia="宋体" w:cs="宋体"/>
          <w:sz w:val="24"/>
          <w:szCs w:val="24"/>
          <w:highlight w:val="none"/>
          <w:lang w:val="en-US" w:eastAsia="zh-CN"/>
        </w:rPr>
        <w:t>进行相应的处罚，</w:t>
      </w:r>
      <w:r>
        <w:rPr>
          <w:rFonts w:hint="eastAsia" w:ascii="宋体" w:hAnsi="宋体" w:eastAsia="宋体" w:cs="宋体"/>
          <w:sz w:val="24"/>
          <w:szCs w:val="24"/>
          <w:highlight w:val="none"/>
        </w:rPr>
        <w:t>具体</w:t>
      </w:r>
      <w:r>
        <w:rPr>
          <w:rFonts w:hint="eastAsia" w:ascii="宋体" w:hAnsi="宋体" w:eastAsia="宋体" w:cs="宋体"/>
          <w:sz w:val="24"/>
          <w:szCs w:val="24"/>
          <w:highlight w:val="none"/>
          <w:lang w:val="en-US" w:eastAsia="zh-CN"/>
        </w:rPr>
        <w:t>见《供应商</w:t>
      </w:r>
      <w:r>
        <w:rPr>
          <w:rFonts w:hint="eastAsia" w:ascii="宋体" w:hAnsi="宋体" w:eastAsia="宋体" w:cs="宋体"/>
          <w:sz w:val="24"/>
          <w:szCs w:val="24"/>
          <w:highlight w:val="none"/>
        </w:rPr>
        <w:t>考核</w:t>
      </w:r>
      <w:r>
        <w:rPr>
          <w:rFonts w:hint="eastAsia" w:ascii="宋体" w:hAnsi="宋体" w:eastAsia="宋体" w:cs="宋体"/>
          <w:sz w:val="24"/>
          <w:szCs w:val="24"/>
          <w:highlight w:val="none"/>
          <w:lang w:val="en-US" w:eastAsia="zh-CN"/>
        </w:rPr>
        <w:t>明细</w:t>
      </w:r>
      <w:r>
        <w:rPr>
          <w:rFonts w:hint="eastAsia" w:ascii="宋体" w:hAnsi="宋体" w:eastAsia="宋体" w:cs="宋体"/>
          <w:sz w:val="24"/>
          <w:szCs w:val="24"/>
          <w:highlight w:val="none"/>
        </w:rPr>
        <w:t>表</w:t>
      </w:r>
      <w:r>
        <w:rPr>
          <w:rFonts w:hint="eastAsia" w:ascii="宋体" w:hAnsi="宋体" w:eastAsia="宋体" w:cs="宋体"/>
          <w:sz w:val="24"/>
          <w:szCs w:val="24"/>
          <w:highlight w:val="none"/>
          <w:lang w:val="en-US" w:eastAsia="zh-CN"/>
        </w:rPr>
        <w:t>》和</w:t>
      </w:r>
      <w:r>
        <w:rPr>
          <w:rFonts w:hint="eastAsia" w:ascii="宋体" w:hAnsi="宋体" w:eastAsia="宋体" w:cs="宋体"/>
          <w:bCs/>
          <w:sz w:val="24"/>
          <w:szCs w:val="24"/>
          <w:highlight w:val="none"/>
        </w:rPr>
        <w:t>《供货商处罚标准明细表》</w:t>
      </w:r>
      <w:r>
        <w:rPr>
          <w:rFonts w:hint="eastAsia" w:ascii="宋体" w:hAnsi="宋体" w:eastAsia="宋体" w:cs="宋体"/>
          <w:sz w:val="24"/>
          <w:szCs w:val="24"/>
          <w:highlight w:val="none"/>
        </w:rPr>
        <w:t>。</w:t>
      </w:r>
    </w:p>
    <w:p w14:paraId="1C77F345">
      <w:pPr>
        <w:keepNext w:val="0"/>
        <w:keepLines w:val="0"/>
        <w:tabs>
          <w:tab w:val="left" w:pos="426"/>
        </w:tabs>
        <w:kinsoku/>
        <w:wordWrap/>
        <w:overflowPunct/>
        <w:topLinePunct w:val="0"/>
        <w:autoSpaceDE/>
        <w:autoSpaceDN/>
        <w:bidi w:val="0"/>
        <w:adjustRightInd w:val="0"/>
        <w:snapToGrid w:val="0"/>
        <w:spacing w:beforeAutospacing="0" w:afterAutospacing="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考核</w:t>
      </w:r>
      <w:r>
        <w:rPr>
          <w:rFonts w:hint="eastAsia" w:ascii="宋体" w:hAnsi="宋体" w:eastAsia="宋体" w:cs="宋体"/>
          <w:sz w:val="24"/>
          <w:szCs w:val="24"/>
          <w:highlight w:val="none"/>
          <w:lang w:val="en-US" w:eastAsia="zh-CN"/>
        </w:rPr>
        <w:t>明细</w:t>
      </w:r>
      <w:r>
        <w:rPr>
          <w:rFonts w:hint="eastAsia" w:ascii="宋体" w:hAnsi="宋体" w:eastAsia="宋体" w:cs="宋体"/>
          <w:sz w:val="24"/>
          <w:szCs w:val="24"/>
          <w:highlight w:val="none"/>
        </w:rPr>
        <w:t>表</w:t>
      </w:r>
    </w:p>
    <w:tbl>
      <w:tblPr>
        <w:tblStyle w:val="21"/>
        <w:tblW w:w="1014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955"/>
        <w:gridCol w:w="3450"/>
        <w:gridCol w:w="1035"/>
        <w:gridCol w:w="3148"/>
        <w:gridCol w:w="855"/>
      </w:tblGrid>
      <w:tr w14:paraId="01C91B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6" w:hRule="atLeast"/>
          <w:jc w:val="center"/>
        </w:trPr>
        <w:tc>
          <w:tcPr>
            <w:tcW w:w="706" w:type="dxa"/>
            <w:noWrap w:val="0"/>
            <w:vAlign w:val="center"/>
          </w:tcPr>
          <w:p w14:paraId="13ECA21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955" w:type="dxa"/>
            <w:noWrap w:val="0"/>
            <w:vAlign w:val="center"/>
          </w:tcPr>
          <w:p w14:paraId="30AFA95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考核项目</w:t>
            </w:r>
          </w:p>
        </w:tc>
        <w:tc>
          <w:tcPr>
            <w:tcW w:w="4485" w:type="dxa"/>
            <w:gridSpan w:val="2"/>
            <w:noWrap w:val="0"/>
            <w:vAlign w:val="center"/>
          </w:tcPr>
          <w:p w14:paraId="118C191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标准内容</w:t>
            </w:r>
          </w:p>
        </w:tc>
        <w:tc>
          <w:tcPr>
            <w:tcW w:w="3148" w:type="dxa"/>
            <w:noWrap w:val="0"/>
            <w:vAlign w:val="center"/>
          </w:tcPr>
          <w:p w14:paraId="5418593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评分细则</w:t>
            </w:r>
          </w:p>
        </w:tc>
        <w:tc>
          <w:tcPr>
            <w:tcW w:w="855" w:type="dxa"/>
            <w:noWrap w:val="0"/>
            <w:vAlign w:val="center"/>
          </w:tcPr>
          <w:p w14:paraId="44DA1A9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扣除分数</w:t>
            </w:r>
          </w:p>
        </w:tc>
      </w:tr>
      <w:tr w14:paraId="5F1378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noWrap w:val="0"/>
            <w:vAlign w:val="center"/>
          </w:tcPr>
          <w:p w14:paraId="70B37C7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55" w:type="dxa"/>
            <w:noWrap w:val="0"/>
            <w:vAlign w:val="center"/>
          </w:tcPr>
          <w:p w14:paraId="2F9DAFA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管理制度情况</w:t>
            </w:r>
          </w:p>
        </w:tc>
        <w:tc>
          <w:tcPr>
            <w:tcW w:w="4485" w:type="dxa"/>
            <w:gridSpan w:val="2"/>
            <w:noWrap w:val="0"/>
            <w:vAlign w:val="center"/>
          </w:tcPr>
          <w:p w14:paraId="340D6BF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是否建立食品安全管理组织和岗位责任制，明确和落实食品安全责任；是否建立从业人员健康管理制度和健康档案制度；是否建立采购查验和索证索票制度；是否按要求建立健全其他食品安全管理制度。</w:t>
            </w:r>
          </w:p>
        </w:tc>
        <w:tc>
          <w:tcPr>
            <w:tcW w:w="3148" w:type="dxa"/>
            <w:noWrap w:val="0"/>
            <w:vAlign w:val="center"/>
          </w:tcPr>
          <w:p w14:paraId="4D2B80D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主要检查：食品安全管理组织和岗位责任制度、从业人员健康管理制度和健康档案制度、采购查验和索证索票制度等，每发现一处不完整规范扣1分。</w:t>
            </w:r>
          </w:p>
        </w:tc>
        <w:tc>
          <w:tcPr>
            <w:tcW w:w="855" w:type="dxa"/>
            <w:noWrap w:val="0"/>
            <w:vAlign w:val="center"/>
          </w:tcPr>
          <w:p w14:paraId="6057F15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24A25D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restart"/>
            <w:noWrap w:val="0"/>
            <w:vAlign w:val="center"/>
          </w:tcPr>
          <w:p w14:paraId="3CA8DC7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55" w:type="dxa"/>
            <w:vMerge w:val="restart"/>
            <w:noWrap w:val="0"/>
            <w:vAlign w:val="center"/>
          </w:tcPr>
          <w:p w14:paraId="2EBA024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人员管理情况</w:t>
            </w:r>
          </w:p>
        </w:tc>
        <w:tc>
          <w:tcPr>
            <w:tcW w:w="4485" w:type="dxa"/>
            <w:gridSpan w:val="2"/>
            <w:noWrap w:val="0"/>
            <w:vAlign w:val="center"/>
          </w:tcPr>
          <w:p w14:paraId="430E9EB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是否均取得有效健康合格证明。</w:t>
            </w:r>
          </w:p>
        </w:tc>
        <w:tc>
          <w:tcPr>
            <w:tcW w:w="3148" w:type="dxa"/>
            <w:noWrap w:val="0"/>
            <w:vAlign w:val="top"/>
          </w:tcPr>
          <w:p w14:paraId="09C1A87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每发现1人无有效健康合格证明扣1分。</w:t>
            </w:r>
          </w:p>
        </w:tc>
        <w:tc>
          <w:tcPr>
            <w:tcW w:w="855" w:type="dxa"/>
            <w:noWrap w:val="0"/>
            <w:vAlign w:val="center"/>
          </w:tcPr>
          <w:p w14:paraId="26A8002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319110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3" w:hRule="atLeast"/>
          <w:jc w:val="center"/>
        </w:trPr>
        <w:tc>
          <w:tcPr>
            <w:tcW w:w="706" w:type="dxa"/>
            <w:vMerge w:val="continue"/>
            <w:noWrap w:val="0"/>
            <w:vAlign w:val="center"/>
          </w:tcPr>
          <w:p w14:paraId="77D7DC3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4A066A5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4485" w:type="dxa"/>
            <w:gridSpan w:val="2"/>
            <w:noWrap w:val="0"/>
            <w:vAlign w:val="center"/>
          </w:tcPr>
          <w:p w14:paraId="470A3B7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是否患有有碍食品安全的疾病。</w:t>
            </w:r>
          </w:p>
        </w:tc>
        <w:tc>
          <w:tcPr>
            <w:tcW w:w="3148" w:type="dxa"/>
            <w:noWrap w:val="0"/>
            <w:vAlign w:val="top"/>
          </w:tcPr>
          <w:p w14:paraId="51EA4B7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每发现1人不符合要求扣2分。</w:t>
            </w:r>
          </w:p>
        </w:tc>
        <w:tc>
          <w:tcPr>
            <w:tcW w:w="855" w:type="dxa"/>
            <w:noWrap w:val="0"/>
            <w:vAlign w:val="center"/>
          </w:tcPr>
          <w:p w14:paraId="060E8B5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365099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6B61E51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11B5F5E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4485" w:type="dxa"/>
            <w:gridSpan w:val="2"/>
            <w:noWrap w:val="0"/>
            <w:vAlign w:val="center"/>
          </w:tcPr>
          <w:p w14:paraId="2A814B9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63" w:rightChars="3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是否规范佩戴口罩；接触食材之前是否洗手、消毒。</w:t>
            </w:r>
          </w:p>
        </w:tc>
        <w:tc>
          <w:tcPr>
            <w:tcW w:w="3148" w:type="dxa"/>
            <w:noWrap w:val="0"/>
            <w:vAlign w:val="center"/>
          </w:tcPr>
          <w:p w14:paraId="00D2927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每发现1人不符合要求扣</w:t>
            </w:r>
            <w:r>
              <w:rPr>
                <w:rFonts w:hint="eastAsia" w:hAnsi="宋体" w:eastAsia="宋体" w:cs="宋体"/>
                <w:sz w:val="24"/>
                <w:szCs w:val="24"/>
                <w:highlight w:val="none"/>
                <w:lang w:val="en-US" w:eastAsia="zh-CN"/>
              </w:rPr>
              <w:t>1</w:t>
            </w:r>
            <w:r>
              <w:rPr>
                <w:rFonts w:hint="eastAsia" w:ascii="宋体" w:hAnsi="宋体" w:eastAsia="宋体" w:cs="宋体"/>
                <w:sz w:val="24"/>
                <w:szCs w:val="24"/>
                <w:highlight w:val="none"/>
              </w:rPr>
              <w:t>分。</w:t>
            </w:r>
          </w:p>
        </w:tc>
        <w:tc>
          <w:tcPr>
            <w:tcW w:w="855" w:type="dxa"/>
            <w:noWrap w:val="0"/>
            <w:vAlign w:val="center"/>
          </w:tcPr>
          <w:p w14:paraId="0BD225F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744ED7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4B5474C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23E8CFB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4485" w:type="dxa"/>
            <w:gridSpan w:val="2"/>
            <w:noWrap w:val="0"/>
            <w:vAlign w:val="center"/>
          </w:tcPr>
          <w:p w14:paraId="1A88D47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是否组织从业人员参加食品安全培训并建立培训档案。</w:t>
            </w:r>
          </w:p>
        </w:tc>
        <w:tc>
          <w:tcPr>
            <w:tcW w:w="3148" w:type="dxa"/>
            <w:noWrap w:val="0"/>
            <w:vAlign w:val="center"/>
          </w:tcPr>
          <w:p w14:paraId="0A7C224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未</w:t>
            </w:r>
            <w:r>
              <w:rPr>
                <w:rFonts w:hint="eastAsia" w:ascii="宋体" w:hAnsi="宋体" w:eastAsia="宋体" w:cs="宋体"/>
                <w:sz w:val="24"/>
                <w:szCs w:val="24"/>
                <w:highlight w:val="none"/>
              </w:rPr>
              <w:t>定期组织从业人员参加食品安全培训并建立培训档案扣2分。</w:t>
            </w:r>
          </w:p>
        </w:tc>
        <w:tc>
          <w:tcPr>
            <w:tcW w:w="855" w:type="dxa"/>
            <w:noWrap w:val="0"/>
            <w:vAlign w:val="center"/>
          </w:tcPr>
          <w:p w14:paraId="1E2FADD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57F488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47" w:hRule="atLeast"/>
          <w:jc w:val="center"/>
        </w:trPr>
        <w:tc>
          <w:tcPr>
            <w:tcW w:w="706" w:type="dxa"/>
            <w:vMerge w:val="restart"/>
            <w:noWrap w:val="0"/>
            <w:vAlign w:val="center"/>
          </w:tcPr>
          <w:p w14:paraId="32FE672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3</w:t>
            </w:r>
          </w:p>
        </w:tc>
        <w:tc>
          <w:tcPr>
            <w:tcW w:w="955" w:type="dxa"/>
            <w:vMerge w:val="restart"/>
            <w:noWrap w:val="0"/>
            <w:vAlign w:val="center"/>
          </w:tcPr>
          <w:p w14:paraId="63B8518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场所卫生和设施设备情况</w:t>
            </w:r>
          </w:p>
        </w:tc>
        <w:tc>
          <w:tcPr>
            <w:tcW w:w="4485" w:type="dxa"/>
            <w:gridSpan w:val="2"/>
            <w:noWrap w:val="0"/>
            <w:vAlign w:val="center"/>
          </w:tcPr>
          <w:p w14:paraId="099E2B9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墙壁、天花板、门窗是否清洁，是否有蜘蛛网、霉斑或其它明显积垢；地面是否洁净，是否有积水和油污，排水沟渠是否通畅；垃圾和废弃物是否及时清理，存放设施是否密闭，外观是否清洁；是否有昆虫鼠害。</w:t>
            </w:r>
          </w:p>
        </w:tc>
        <w:tc>
          <w:tcPr>
            <w:tcW w:w="3148" w:type="dxa"/>
            <w:noWrap w:val="0"/>
            <w:vAlign w:val="center"/>
          </w:tcPr>
          <w:p w14:paraId="7256D27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每发现一处不规范扣1分。</w:t>
            </w:r>
          </w:p>
        </w:tc>
        <w:tc>
          <w:tcPr>
            <w:tcW w:w="855" w:type="dxa"/>
            <w:noWrap w:val="0"/>
            <w:vAlign w:val="center"/>
          </w:tcPr>
          <w:p w14:paraId="723465B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4B7758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51ED7EB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4F386CA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highlight w:val="none"/>
              </w:rPr>
            </w:pPr>
          </w:p>
        </w:tc>
        <w:tc>
          <w:tcPr>
            <w:tcW w:w="4485" w:type="dxa"/>
            <w:gridSpan w:val="2"/>
            <w:noWrap w:val="0"/>
            <w:vAlign w:val="center"/>
          </w:tcPr>
          <w:p w14:paraId="34AC21E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食材加工、贮存、陈列、消毒、保洁、保温、冷藏、冷冻和防蝇、防鼠、防尘等设备与设施是否正常运转和使用。</w:t>
            </w:r>
          </w:p>
        </w:tc>
        <w:tc>
          <w:tcPr>
            <w:tcW w:w="3148" w:type="dxa"/>
            <w:noWrap w:val="0"/>
            <w:vAlign w:val="center"/>
          </w:tcPr>
          <w:p w14:paraId="5B62837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每发现一处不规范扣1分。</w:t>
            </w:r>
          </w:p>
        </w:tc>
        <w:tc>
          <w:tcPr>
            <w:tcW w:w="855" w:type="dxa"/>
            <w:noWrap w:val="0"/>
            <w:vAlign w:val="center"/>
          </w:tcPr>
          <w:p w14:paraId="245BFE0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51EE30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restart"/>
            <w:noWrap w:val="0"/>
            <w:vAlign w:val="center"/>
          </w:tcPr>
          <w:p w14:paraId="03E25CA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55" w:type="dxa"/>
            <w:vMerge w:val="restart"/>
            <w:noWrap w:val="0"/>
            <w:vAlign w:val="center"/>
          </w:tcPr>
          <w:p w14:paraId="1A4F3ED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食材采购、贮存、经营和使用等情况</w:t>
            </w:r>
          </w:p>
        </w:tc>
        <w:tc>
          <w:tcPr>
            <w:tcW w:w="4485" w:type="dxa"/>
            <w:gridSpan w:val="2"/>
            <w:noWrap w:val="0"/>
            <w:vAlign w:val="center"/>
          </w:tcPr>
          <w:p w14:paraId="7CB8857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63" w:rightChars="3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经营或使用病死、毒死、死因不明的禽、畜、水产动物肉类及制品；是否经营或者使用未经检疫检验或者检疫检验不合格的肉类及其制品；是否在食材制作加工中使用非食用物质或滥用食品添加剂；是否经营或者使用其他禁止生产经营的食材</w:t>
            </w:r>
          </w:p>
        </w:tc>
        <w:tc>
          <w:tcPr>
            <w:tcW w:w="3148" w:type="dxa"/>
            <w:noWrap w:val="0"/>
            <w:vAlign w:val="center"/>
          </w:tcPr>
          <w:p w14:paraId="6A6DC81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每发现一处不规范扣</w:t>
            </w:r>
            <w:r>
              <w:rPr>
                <w:rFonts w:hint="eastAsia" w:hAnsi="宋体" w:eastAsia="宋体" w:cs="宋体"/>
                <w:sz w:val="24"/>
                <w:szCs w:val="24"/>
                <w:highlight w:val="none"/>
                <w:lang w:val="en-US" w:eastAsia="zh-CN"/>
              </w:rPr>
              <w:t>5</w:t>
            </w:r>
            <w:r>
              <w:rPr>
                <w:rFonts w:hint="eastAsia" w:ascii="宋体" w:hAnsi="宋体" w:eastAsia="宋体" w:cs="宋体"/>
                <w:color w:val="auto"/>
                <w:sz w:val="24"/>
                <w:szCs w:val="24"/>
                <w:highlight w:val="none"/>
              </w:rPr>
              <w:t>分。</w:t>
            </w:r>
          </w:p>
        </w:tc>
        <w:tc>
          <w:tcPr>
            <w:tcW w:w="855" w:type="dxa"/>
            <w:noWrap w:val="0"/>
            <w:vAlign w:val="center"/>
          </w:tcPr>
          <w:p w14:paraId="6FFAD38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79C235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47ED06F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1A10520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4485" w:type="dxa"/>
            <w:gridSpan w:val="2"/>
            <w:noWrap w:val="0"/>
            <w:vAlign w:val="center"/>
          </w:tcPr>
          <w:p w14:paraId="271D753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63" w:rightChars="3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是否经营或者使用被包装材料、容器、运输工具等污染的食品；是否经营或者使用无标签及其他不符合有关标签、说明书规定的预包装食品、食品添加剂</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是否在食品中添加非食用物质。</w:t>
            </w:r>
          </w:p>
        </w:tc>
        <w:tc>
          <w:tcPr>
            <w:tcW w:w="3148" w:type="dxa"/>
            <w:noWrap w:val="0"/>
            <w:vAlign w:val="center"/>
          </w:tcPr>
          <w:p w14:paraId="15738EB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每发现一处不规范扣2分。</w:t>
            </w:r>
          </w:p>
        </w:tc>
        <w:tc>
          <w:tcPr>
            <w:tcW w:w="855" w:type="dxa"/>
            <w:noWrap w:val="0"/>
            <w:vAlign w:val="center"/>
          </w:tcPr>
          <w:p w14:paraId="0C9DDCD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5A537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4FB0E23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066E517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jc w:val="center"/>
              <w:textAlignment w:val="auto"/>
              <w:rPr>
                <w:rFonts w:hint="eastAsia" w:ascii="宋体" w:hAnsi="宋体" w:eastAsia="宋体" w:cs="宋体"/>
                <w:sz w:val="24"/>
                <w:szCs w:val="24"/>
                <w:highlight w:val="none"/>
              </w:rPr>
            </w:pPr>
          </w:p>
        </w:tc>
        <w:tc>
          <w:tcPr>
            <w:tcW w:w="4485" w:type="dxa"/>
            <w:gridSpan w:val="2"/>
            <w:noWrap w:val="0"/>
            <w:vAlign w:val="center"/>
          </w:tcPr>
          <w:p w14:paraId="5C28BA9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63" w:rightChars="3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贮存食材的场所、设备是否存放有毒、有害物品及个人生活物品；食材是否分类、分架、隔墙、离地存放；</w:t>
            </w:r>
          </w:p>
        </w:tc>
        <w:tc>
          <w:tcPr>
            <w:tcW w:w="3148" w:type="dxa"/>
            <w:noWrap w:val="0"/>
            <w:vAlign w:val="center"/>
          </w:tcPr>
          <w:p w14:paraId="60265C1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每发现一处不规范扣1分。</w:t>
            </w:r>
          </w:p>
        </w:tc>
        <w:tc>
          <w:tcPr>
            <w:tcW w:w="855" w:type="dxa"/>
            <w:noWrap w:val="0"/>
            <w:vAlign w:val="center"/>
          </w:tcPr>
          <w:p w14:paraId="121480E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74E76B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noWrap w:val="0"/>
            <w:vAlign w:val="center"/>
          </w:tcPr>
          <w:p w14:paraId="6A9752C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5</w:t>
            </w:r>
          </w:p>
        </w:tc>
        <w:tc>
          <w:tcPr>
            <w:tcW w:w="955" w:type="dxa"/>
            <w:noWrap w:val="0"/>
            <w:vAlign w:val="center"/>
          </w:tcPr>
          <w:p w14:paraId="152BDB6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加工操作情况</w:t>
            </w:r>
          </w:p>
        </w:tc>
        <w:tc>
          <w:tcPr>
            <w:tcW w:w="4485" w:type="dxa"/>
            <w:gridSpan w:val="2"/>
            <w:noWrap w:val="0"/>
            <w:vAlign w:val="center"/>
          </w:tcPr>
          <w:p w14:paraId="0195F7C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冷藏、冷冻设备中是否做到成品、半成品、原料分开存放，并明显标识；</w:t>
            </w:r>
          </w:p>
        </w:tc>
        <w:tc>
          <w:tcPr>
            <w:tcW w:w="3148" w:type="dxa"/>
            <w:noWrap w:val="0"/>
            <w:vAlign w:val="center"/>
          </w:tcPr>
          <w:p w14:paraId="29932C6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每发现一处不规范扣2分。</w:t>
            </w:r>
          </w:p>
        </w:tc>
        <w:tc>
          <w:tcPr>
            <w:tcW w:w="855" w:type="dxa"/>
            <w:noWrap w:val="0"/>
            <w:vAlign w:val="center"/>
          </w:tcPr>
          <w:p w14:paraId="0223E35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592E9F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restart"/>
            <w:noWrap w:val="0"/>
            <w:vAlign w:val="center"/>
          </w:tcPr>
          <w:p w14:paraId="67BBBB4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6</w:t>
            </w:r>
          </w:p>
        </w:tc>
        <w:tc>
          <w:tcPr>
            <w:tcW w:w="955" w:type="dxa"/>
            <w:vMerge w:val="restart"/>
            <w:noWrap w:val="0"/>
            <w:vAlign w:val="center"/>
          </w:tcPr>
          <w:p w14:paraId="503F21D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lang w:val="en-US" w:eastAsia="zh-CN"/>
              </w:rPr>
              <w:t>配送</w:t>
            </w:r>
            <w:r>
              <w:rPr>
                <w:rFonts w:ascii="宋体" w:hAnsi="宋体" w:eastAsia="宋体" w:cs="宋体"/>
                <w:sz w:val="24"/>
              </w:rPr>
              <w:t>食材质量</w:t>
            </w:r>
            <w:r>
              <w:rPr>
                <w:rFonts w:hint="eastAsia" w:ascii="宋体" w:hAnsi="宋体" w:eastAsia="宋体" w:cs="宋体"/>
                <w:sz w:val="24"/>
                <w:lang w:val="en-US" w:eastAsia="zh-CN"/>
              </w:rPr>
              <w:t>情况</w:t>
            </w:r>
          </w:p>
        </w:tc>
        <w:tc>
          <w:tcPr>
            <w:tcW w:w="4485" w:type="dxa"/>
            <w:gridSpan w:val="2"/>
            <w:noWrap w:val="0"/>
            <w:vAlign w:val="top"/>
          </w:tcPr>
          <w:p w14:paraId="5CB4E14B">
            <w:pPr>
              <w:pStyle w:val="32"/>
              <w:jc w:val="center"/>
              <w:rPr>
                <w:rFonts w:hint="eastAsia" w:ascii="宋体" w:hAnsi="宋体" w:eastAsia="宋体" w:cs="宋体"/>
                <w:sz w:val="24"/>
                <w:szCs w:val="24"/>
                <w:highlight w:val="none"/>
              </w:rPr>
            </w:pPr>
            <w:r>
              <w:rPr>
                <w:rFonts w:ascii="宋体" w:hAnsi="宋体" w:eastAsia="宋体" w:cs="宋体"/>
                <w:sz w:val="24"/>
              </w:rPr>
              <w:t>食材不得以次充好、有过期、变质现象发生，杜绝掺杂充假现象、杜绝来历不明食材。</w:t>
            </w:r>
          </w:p>
        </w:tc>
        <w:tc>
          <w:tcPr>
            <w:tcW w:w="3148" w:type="dxa"/>
            <w:noWrap w:val="0"/>
            <w:vAlign w:val="top"/>
          </w:tcPr>
          <w:p w14:paraId="45CA6391">
            <w:pPr>
              <w:pStyle w:val="32"/>
              <w:jc w:val="center"/>
              <w:rPr>
                <w:rFonts w:hint="eastAsia" w:ascii="宋体" w:hAnsi="宋体" w:eastAsia="宋体" w:cs="宋体"/>
                <w:sz w:val="24"/>
                <w:szCs w:val="24"/>
                <w:highlight w:val="none"/>
              </w:rPr>
            </w:pPr>
            <w:r>
              <w:rPr>
                <w:rFonts w:ascii="宋体" w:hAnsi="宋体" w:eastAsia="宋体" w:cs="宋体"/>
                <w:sz w:val="24"/>
              </w:rPr>
              <w:t>每违反一例</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855" w:type="dxa"/>
            <w:noWrap w:val="0"/>
            <w:vAlign w:val="center"/>
          </w:tcPr>
          <w:p w14:paraId="394A9BA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28D818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1406F1A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778E2B8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eastAsia" w:ascii="宋体" w:hAnsi="宋体" w:eastAsia="宋体" w:cs="宋体"/>
                <w:sz w:val="24"/>
                <w:szCs w:val="24"/>
                <w:highlight w:val="none"/>
              </w:rPr>
            </w:pPr>
          </w:p>
        </w:tc>
        <w:tc>
          <w:tcPr>
            <w:tcW w:w="4485" w:type="dxa"/>
            <w:gridSpan w:val="2"/>
            <w:noWrap w:val="0"/>
            <w:vAlign w:val="top"/>
          </w:tcPr>
          <w:p w14:paraId="5494C6EF">
            <w:pPr>
              <w:pStyle w:val="32"/>
              <w:jc w:val="center"/>
              <w:rPr>
                <w:rFonts w:hint="eastAsia" w:ascii="宋体" w:hAnsi="宋体" w:eastAsia="宋体" w:cs="宋体"/>
                <w:sz w:val="24"/>
                <w:szCs w:val="24"/>
                <w:highlight w:val="none"/>
              </w:rPr>
            </w:pPr>
            <w:r>
              <w:rPr>
                <w:rFonts w:ascii="宋体" w:hAnsi="宋体" w:eastAsia="宋体" w:cs="宋体"/>
                <w:sz w:val="24"/>
              </w:rPr>
              <w:t>食材中不得出现头发等影响食品质量异物。</w:t>
            </w:r>
          </w:p>
        </w:tc>
        <w:tc>
          <w:tcPr>
            <w:tcW w:w="3148" w:type="dxa"/>
            <w:noWrap w:val="0"/>
            <w:vAlign w:val="top"/>
          </w:tcPr>
          <w:p w14:paraId="5B74A2D1">
            <w:pPr>
              <w:jc w:val="center"/>
              <w:rPr>
                <w:rFonts w:hint="eastAsia" w:ascii="宋体" w:hAnsi="宋体" w:eastAsia="宋体" w:cs="宋体"/>
                <w:sz w:val="24"/>
                <w:szCs w:val="24"/>
                <w:highlight w:val="none"/>
              </w:rPr>
            </w:pPr>
            <w:r>
              <w:rPr>
                <w:rFonts w:ascii="宋体" w:hAnsi="宋体" w:eastAsia="宋体" w:cs="宋体"/>
                <w:sz w:val="24"/>
              </w:rPr>
              <w:t>每违反一例</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tc>
        <w:tc>
          <w:tcPr>
            <w:tcW w:w="855" w:type="dxa"/>
            <w:noWrap w:val="0"/>
            <w:vAlign w:val="center"/>
          </w:tcPr>
          <w:p w14:paraId="29234C5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6B80A7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7074007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75D82E8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eastAsia" w:ascii="宋体" w:hAnsi="宋体" w:eastAsia="宋体" w:cs="宋体"/>
                <w:sz w:val="24"/>
                <w:szCs w:val="24"/>
                <w:highlight w:val="none"/>
              </w:rPr>
            </w:pPr>
          </w:p>
        </w:tc>
        <w:tc>
          <w:tcPr>
            <w:tcW w:w="4485" w:type="dxa"/>
            <w:gridSpan w:val="2"/>
            <w:noWrap w:val="0"/>
            <w:vAlign w:val="top"/>
          </w:tcPr>
          <w:p w14:paraId="4A2FD5F2">
            <w:pPr>
              <w:pStyle w:val="32"/>
              <w:jc w:val="center"/>
              <w:rPr>
                <w:rFonts w:hint="eastAsia" w:ascii="Calibri" w:hAnsi="Calibri" w:eastAsia="宋体" w:cs="Times New Roman"/>
                <w:lang w:val="en-US" w:eastAsia="zh-Hans"/>
              </w:rPr>
            </w:pPr>
            <w:r>
              <w:rPr>
                <w:rFonts w:ascii="宋体" w:hAnsi="宋体" w:eastAsia="宋体" w:cs="宋体"/>
                <w:sz w:val="24"/>
              </w:rPr>
              <w:t>生鲜类食材是否新鲜、无腐烂、无变质现象。</w:t>
            </w:r>
          </w:p>
        </w:tc>
        <w:tc>
          <w:tcPr>
            <w:tcW w:w="3148" w:type="dxa"/>
            <w:noWrap w:val="0"/>
            <w:vAlign w:val="top"/>
          </w:tcPr>
          <w:p w14:paraId="23BB24DB">
            <w:pPr>
              <w:jc w:val="center"/>
              <w:rPr>
                <w:rFonts w:hint="eastAsia" w:ascii="Calibri" w:hAnsi="Calibri" w:eastAsia="宋体" w:cs="Times New Roman"/>
                <w:lang w:val="en-US" w:eastAsia="zh-Hans"/>
              </w:rPr>
            </w:pPr>
            <w:r>
              <w:rPr>
                <w:rFonts w:ascii="宋体" w:hAnsi="宋体" w:eastAsia="宋体" w:cs="宋体"/>
                <w:sz w:val="24"/>
              </w:rPr>
              <w:t>每违反一例</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855" w:type="dxa"/>
            <w:noWrap w:val="0"/>
            <w:vAlign w:val="center"/>
          </w:tcPr>
          <w:p w14:paraId="6ED04B9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5A16F8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152453F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0F0CDD3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eastAsia" w:ascii="宋体" w:hAnsi="宋体" w:eastAsia="宋体" w:cs="宋体"/>
                <w:sz w:val="24"/>
                <w:szCs w:val="24"/>
                <w:highlight w:val="none"/>
              </w:rPr>
            </w:pPr>
          </w:p>
        </w:tc>
        <w:tc>
          <w:tcPr>
            <w:tcW w:w="4485" w:type="dxa"/>
            <w:gridSpan w:val="2"/>
            <w:noWrap w:val="0"/>
            <w:vAlign w:val="top"/>
          </w:tcPr>
          <w:p w14:paraId="50BCD07B">
            <w:pPr>
              <w:pStyle w:val="32"/>
              <w:jc w:val="center"/>
              <w:rPr>
                <w:rFonts w:hint="eastAsia" w:ascii="宋体" w:hAnsi="宋体" w:eastAsia="宋体" w:cs="宋体"/>
                <w:sz w:val="24"/>
                <w:szCs w:val="24"/>
                <w:highlight w:val="none"/>
              </w:rPr>
            </w:pPr>
            <w:r>
              <w:rPr>
                <w:rFonts w:ascii="宋体" w:hAnsi="宋体" w:eastAsia="宋体" w:cs="宋体"/>
                <w:sz w:val="24"/>
              </w:rPr>
              <w:t>食材是否足斤足两，无短斤缺两现象。</w:t>
            </w:r>
          </w:p>
        </w:tc>
        <w:tc>
          <w:tcPr>
            <w:tcW w:w="3148" w:type="dxa"/>
            <w:noWrap w:val="0"/>
            <w:vAlign w:val="top"/>
          </w:tcPr>
          <w:p w14:paraId="32192B1B">
            <w:pPr>
              <w:jc w:val="center"/>
              <w:rPr>
                <w:rFonts w:hint="eastAsia" w:ascii="宋体" w:hAnsi="宋体" w:eastAsia="宋体" w:cs="宋体"/>
                <w:sz w:val="24"/>
                <w:szCs w:val="24"/>
                <w:highlight w:val="none"/>
              </w:rPr>
            </w:pPr>
            <w:r>
              <w:rPr>
                <w:rFonts w:ascii="宋体" w:hAnsi="宋体" w:eastAsia="宋体" w:cs="宋体"/>
                <w:sz w:val="24"/>
              </w:rPr>
              <w:t>每违反一例</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855" w:type="dxa"/>
            <w:noWrap w:val="0"/>
            <w:vAlign w:val="center"/>
          </w:tcPr>
          <w:p w14:paraId="07AA7CA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56EBE3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731BB0A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0593269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eastAsia" w:ascii="宋体" w:hAnsi="宋体" w:eastAsia="宋体" w:cs="宋体"/>
                <w:sz w:val="24"/>
                <w:szCs w:val="24"/>
                <w:highlight w:val="none"/>
              </w:rPr>
            </w:pPr>
          </w:p>
        </w:tc>
        <w:tc>
          <w:tcPr>
            <w:tcW w:w="4485" w:type="dxa"/>
            <w:gridSpan w:val="2"/>
            <w:noWrap w:val="0"/>
            <w:vAlign w:val="top"/>
          </w:tcPr>
          <w:p w14:paraId="3F05DAFF">
            <w:pPr>
              <w:pStyle w:val="32"/>
              <w:jc w:val="center"/>
              <w:rPr>
                <w:rFonts w:hint="eastAsia" w:ascii="宋体" w:hAnsi="宋体" w:eastAsia="宋体" w:cs="宋体"/>
                <w:sz w:val="24"/>
                <w:szCs w:val="24"/>
                <w:highlight w:val="none"/>
              </w:rPr>
            </w:pPr>
            <w:r>
              <w:rPr>
                <w:rFonts w:ascii="宋体" w:hAnsi="宋体" w:eastAsia="宋体" w:cs="宋体"/>
                <w:sz w:val="24"/>
              </w:rPr>
              <w:t>是否因食材质量问题出现退换货情况，且退换货是否及时。</w:t>
            </w:r>
          </w:p>
        </w:tc>
        <w:tc>
          <w:tcPr>
            <w:tcW w:w="3148" w:type="dxa"/>
            <w:noWrap w:val="0"/>
            <w:vAlign w:val="top"/>
          </w:tcPr>
          <w:p w14:paraId="604CDC21">
            <w:pPr>
              <w:jc w:val="center"/>
              <w:rPr>
                <w:rFonts w:hint="eastAsia" w:ascii="宋体" w:hAnsi="宋体" w:eastAsia="宋体" w:cs="宋体"/>
                <w:sz w:val="24"/>
                <w:szCs w:val="24"/>
                <w:highlight w:val="none"/>
              </w:rPr>
            </w:pPr>
            <w:r>
              <w:rPr>
                <w:rFonts w:ascii="宋体" w:hAnsi="宋体" w:eastAsia="宋体" w:cs="宋体"/>
                <w:sz w:val="24"/>
              </w:rPr>
              <w:t>每违反一例</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855" w:type="dxa"/>
            <w:noWrap w:val="0"/>
            <w:vAlign w:val="center"/>
          </w:tcPr>
          <w:p w14:paraId="43038AD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484238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1295B00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2402359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eastAsia" w:ascii="宋体" w:hAnsi="宋体" w:eastAsia="宋体" w:cs="宋体"/>
                <w:sz w:val="24"/>
                <w:szCs w:val="24"/>
                <w:highlight w:val="none"/>
              </w:rPr>
            </w:pPr>
          </w:p>
        </w:tc>
        <w:tc>
          <w:tcPr>
            <w:tcW w:w="4485" w:type="dxa"/>
            <w:gridSpan w:val="2"/>
            <w:noWrap w:val="0"/>
            <w:vAlign w:val="top"/>
          </w:tcPr>
          <w:p w14:paraId="156A695C">
            <w:pPr>
              <w:pStyle w:val="32"/>
              <w:jc w:val="center"/>
              <w:rPr>
                <w:rFonts w:hint="eastAsia" w:ascii="宋体" w:hAnsi="宋体" w:eastAsia="宋体" w:cs="宋体"/>
                <w:sz w:val="24"/>
                <w:szCs w:val="24"/>
                <w:highlight w:val="none"/>
              </w:rPr>
            </w:pPr>
            <w:r>
              <w:rPr>
                <w:rFonts w:ascii="宋体" w:hAnsi="宋体" w:eastAsia="宋体" w:cs="宋体"/>
                <w:sz w:val="24"/>
              </w:rPr>
              <w:t>其他食材质量问题。</w:t>
            </w:r>
          </w:p>
        </w:tc>
        <w:tc>
          <w:tcPr>
            <w:tcW w:w="3148" w:type="dxa"/>
            <w:noWrap w:val="0"/>
            <w:vAlign w:val="top"/>
          </w:tcPr>
          <w:p w14:paraId="038EB8AD">
            <w:pPr>
              <w:jc w:val="center"/>
              <w:rPr>
                <w:rFonts w:hint="eastAsia" w:ascii="宋体" w:hAnsi="宋体" w:eastAsia="宋体" w:cs="宋体"/>
                <w:sz w:val="24"/>
                <w:szCs w:val="24"/>
                <w:highlight w:val="none"/>
              </w:rPr>
            </w:pPr>
            <w:r>
              <w:rPr>
                <w:rFonts w:ascii="宋体" w:hAnsi="宋体" w:eastAsia="宋体" w:cs="宋体"/>
                <w:sz w:val="24"/>
              </w:rPr>
              <w:t>每违反一例</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855" w:type="dxa"/>
            <w:noWrap w:val="0"/>
            <w:vAlign w:val="center"/>
          </w:tcPr>
          <w:p w14:paraId="20C59AA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40EB65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restart"/>
            <w:noWrap w:val="0"/>
            <w:vAlign w:val="center"/>
          </w:tcPr>
          <w:p w14:paraId="5E3CF8C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7</w:t>
            </w:r>
          </w:p>
        </w:tc>
        <w:tc>
          <w:tcPr>
            <w:tcW w:w="955" w:type="dxa"/>
            <w:vMerge w:val="restart"/>
            <w:noWrap w:val="0"/>
            <w:vAlign w:val="center"/>
          </w:tcPr>
          <w:p w14:paraId="10EE132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default"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配送服务</w:t>
            </w:r>
          </w:p>
        </w:tc>
        <w:tc>
          <w:tcPr>
            <w:tcW w:w="4485" w:type="dxa"/>
            <w:gridSpan w:val="2"/>
            <w:noWrap w:val="0"/>
            <w:vAlign w:val="top"/>
          </w:tcPr>
          <w:p w14:paraId="6AA8A94A">
            <w:pPr>
              <w:pStyle w:val="32"/>
              <w:jc w:val="center"/>
              <w:rPr>
                <w:rFonts w:hint="eastAsia" w:ascii="宋体" w:hAnsi="宋体" w:eastAsia="宋体" w:cs="宋体"/>
                <w:sz w:val="24"/>
                <w:szCs w:val="24"/>
                <w:highlight w:val="none"/>
              </w:rPr>
            </w:pPr>
            <w:r>
              <w:rPr>
                <w:rFonts w:ascii="宋体" w:hAnsi="宋体" w:eastAsia="宋体" w:cs="宋体"/>
                <w:sz w:val="24"/>
              </w:rPr>
              <w:t>是否按照本项目和采购人要求提供食材配送，配送食材和数量是否正确，配送时间及时。</w:t>
            </w:r>
          </w:p>
        </w:tc>
        <w:tc>
          <w:tcPr>
            <w:tcW w:w="3148" w:type="dxa"/>
            <w:noWrap w:val="0"/>
            <w:vAlign w:val="top"/>
          </w:tcPr>
          <w:p w14:paraId="375DCD1B">
            <w:pPr>
              <w:jc w:val="center"/>
              <w:rPr>
                <w:rFonts w:hint="eastAsia" w:ascii="宋体" w:hAnsi="宋体" w:eastAsia="宋体" w:cs="宋体"/>
                <w:sz w:val="24"/>
                <w:szCs w:val="24"/>
                <w:highlight w:val="none"/>
              </w:rPr>
            </w:pPr>
            <w:r>
              <w:rPr>
                <w:rFonts w:ascii="宋体" w:hAnsi="宋体" w:eastAsia="宋体" w:cs="宋体"/>
                <w:sz w:val="24"/>
              </w:rPr>
              <w:t>每违反一例</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855" w:type="dxa"/>
            <w:noWrap w:val="0"/>
            <w:vAlign w:val="center"/>
          </w:tcPr>
          <w:p w14:paraId="7E7205B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20DE7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0BB15B5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6B326D6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eastAsia" w:ascii="宋体" w:hAnsi="宋体" w:eastAsia="宋体" w:cs="宋体"/>
                <w:sz w:val="24"/>
                <w:szCs w:val="24"/>
                <w:highlight w:val="none"/>
              </w:rPr>
            </w:pPr>
          </w:p>
        </w:tc>
        <w:tc>
          <w:tcPr>
            <w:tcW w:w="4485" w:type="dxa"/>
            <w:gridSpan w:val="2"/>
            <w:noWrap w:val="0"/>
            <w:vAlign w:val="top"/>
          </w:tcPr>
          <w:p w14:paraId="125D10E8">
            <w:pPr>
              <w:pStyle w:val="32"/>
              <w:jc w:val="center"/>
              <w:rPr>
                <w:rFonts w:hint="eastAsia" w:ascii="Calibri" w:hAnsi="Calibri" w:eastAsia="宋体" w:cs="Times New Roman"/>
                <w:lang w:val="en-US" w:eastAsia="zh-Hans"/>
              </w:rPr>
            </w:pPr>
            <w:r>
              <w:rPr>
                <w:rFonts w:ascii="宋体" w:hAnsi="宋体" w:eastAsia="宋体" w:cs="宋体"/>
                <w:sz w:val="24"/>
              </w:rPr>
              <w:t>是否能够保障采购人应急需求并保障食材质量。</w:t>
            </w:r>
          </w:p>
        </w:tc>
        <w:tc>
          <w:tcPr>
            <w:tcW w:w="3148" w:type="dxa"/>
            <w:noWrap w:val="0"/>
            <w:vAlign w:val="top"/>
          </w:tcPr>
          <w:p w14:paraId="11551E8A">
            <w:pPr>
              <w:jc w:val="center"/>
              <w:rPr>
                <w:rFonts w:hint="eastAsia" w:ascii="Calibri" w:hAnsi="Calibri" w:eastAsia="宋体" w:cs="Times New Roman"/>
                <w:lang w:val="en-US" w:eastAsia="zh-Hans"/>
              </w:rPr>
            </w:pPr>
            <w:r>
              <w:rPr>
                <w:rFonts w:ascii="宋体" w:hAnsi="宋体" w:eastAsia="宋体" w:cs="宋体"/>
                <w:sz w:val="24"/>
              </w:rPr>
              <w:t>每违反一例</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855" w:type="dxa"/>
            <w:noWrap w:val="0"/>
            <w:vAlign w:val="center"/>
          </w:tcPr>
          <w:p w14:paraId="0E0900B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39ECA6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06" w:type="dxa"/>
            <w:vMerge w:val="continue"/>
            <w:noWrap w:val="0"/>
            <w:vAlign w:val="center"/>
          </w:tcPr>
          <w:p w14:paraId="36959D2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rPr>
            </w:pPr>
          </w:p>
        </w:tc>
        <w:tc>
          <w:tcPr>
            <w:tcW w:w="955" w:type="dxa"/>
            <w:vMerge w:val="continue"/>
            <w:noWrap w:val="0"/>
            <w:vAlign w:val="center"/>
          </w:tcPr>
          <w:p w14:paraId="7410D21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63" w:leftChars="30" w:right="63" w:rightChars="30"/>
              <w:textAlignment w:val="auto"/>
              <w:rPr>
                <w:rFonts w:hint="eastAsia" w:ascii="宋体" w:hAnsi="宋体" w:eastAsia="宋体" w:cs="宋体"/>
                <w:sz w:val="24"/>
                <w:szCs w:val="24"/>
                <w:highlight w:val="none"/>
              </w:rPr>
            </w:pPr>
          </w:p>
        </w:tc>
        <w:tc>
          <w:tcPr>
            <w:tcW w:w="4485" w:type="dxa"/>
            <w:gridSpan w:val="2"/>
            <w:noWrap w:val="0"/>
            <w:vAlign w:val="top"/>
          </w:tcPr>
          <w:p w14:paraId="37E8473E">
            <w:pPr>
              <w:pStyle w:val="32"/>
              <w:jc w:val="center"/>
              <w:rPr>
                <w:rFonts w:hint="eastAsia" w:ascii="宋体" w:hAnsi="宋体" w:eastAsia="宋体" w:cs="宋体"/>
                <w:sz w:val="24"/>
                <w:szCs w:val="24"/>
                <w:highlight w:val="none"/>
              </w:rPr>
            </w:pPr>
            <w:r>
              <w:rPr>
                <w:rFonts w:ascii="宋体" w:hAnsi="宋体" w:eastAsia="宋体" w:cs="宋体"/>
                <w:sz w:val="24"/>
              </w:rPr>
              <w:t>服务态度是否端正、热情。</w:t>
            </w:r>
          </w:p>
        </w:tc>
        <w:tc>
          <w:tcPr>
            <w:tcW w:w="3148" w:type="dxa"/>
            <w:noWrap w:val="0"/>
            <w:vAlign w:val="top"/>
          </w:tcPr>
          <w:p w14:paraId="0CB65F2F">
            <w:pPr>
              <w:jc w:val="center"/>
              <w:rPr>
                <w:rFonts w:hint="eastAsia" w:ascii="宋体" w:hAnsi="宋体" w:eastAsia="宋体" w:cs="宋体"/>
                <w:sz w:val="24"/>
                <w:szCs w:val="24"/>
                <w:highlight w:val="none"/>
              </w:rPr>
            </w:pPr>
            <w:r>
              <w:rPr>
                <w:rFonts w:ascii="宋体" w:hAnsi="宋体" w:eastAsia="宋体" w:cs="宋体"/>
                <w:sz w:val="24"/>
              </w:rPr>
              <w:t>每违反一例</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855" w:type="dxa"/>
            <w:noWrap w:val="0"/>
            <w:vAlign w:val="center"/>
          </w:tcPr>
          <w:p w14:paraId="5E57C83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662D08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706" w:type="dxa"/>
            <w:noWrap w:val="0"/>
            <w:vAlign w:val="center"/>
          </w:tcPr>
          <w:p w14:paraId="0FC6D21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sz w:val="24"/>
                <w:szCs w:val="24"/>
                <w:highlight w:val="none"/>
                <w:lang w:eastAsia="zh-CN"/>
              </w:rPr>
            </w:pPr>
            <w:r>
              <w:rPr>
                <w:rFonts w:hint="eastAsia" w:hAnsi="宋体" w:eastAsia="宋体" w:cs="宋体"/>
                <w:sz w:val="24"/>
                <w:szCs w:val="24"/>
                <w:highlight w:val="none"/>
                <w:lang w:val="en-US" w:eastAsia="zh-CN"/>
              </w:rPr>
              <w:t>8</w:t>
            </w:r>
          </w:p>
        </w:tc>
        <w:tc>
          <w:tcPr>
            <w:tcW w:w="5440" w:type="dxa"/>
            <w:gridSpan w:val="3"/>
            <w:noWrap w:val="0"/>
            <w:vAlign w:val="center"/>
          </w:tcPr>
          <w:p w14:paraId="428A69F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未安规定时间进行整改或整改后仍未达到要求。</w:t>
            </w:r>
          </w:p>
        </w:tc>
        <w:tc>
          <w:tcPr>
            <w:tcW w:w="3148" w:type="dxa"/>
            <w:noWrap w:val="0"/>
            <w:vAlign w:val="center"/>
          </w:tcPr>
          <w:p w14:paraId="5113CD4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每宗扣10分。</w:t>
            </w:r>
          </w:p>
        </w:tc>
        <w:tc>
          <w:tcPr>
            <w:tcW w:w="855" w:type="dxa"/>
            <w:noWrap w:val="0"/>
            <w:vAlign w:val="center"/>
          </w:tcPr>
          <w:p w14:paraId="5FA3EA0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p>
        </w:tc>
      </w:tr>
      <w:tr w14:paraId="403B4D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jc w:val="center"/>
        </w:trPr>
        <w:tc>
          <w:tcPr>
            <w:tcW w:w="10149" w:type="dxa"/>
            <w:gridSpan w:val="6"/>
            <w:noWrap w:val="0"/>
            <w:vAlign w:val="top"/>
          </w:tcPr>
          <w:p w14:paraId="7DA39CB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63" w:rightChars="3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总体评价：（可附页）</w:t>
            </w:r>
          </w:p>
        </w:tc>
      </w:tr>
      <w:tr w14:paraId="14D680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5111" w:type="dxa"/>
            <w:gridSpan w:val="3"/>
            <w:noWrap w:val="0"/>
            <w:vAlign w:val="center"/>
          </w:tcPr>
          <w:p w14:paraId="00F30D7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63" w:rightChars="3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被考核单位负责人签名（盖章）：</w:t>
            </w:r>
          </w:p>
          <w:p w14:paraId="3409711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63" w:rightChars="3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5038" w:type="dxa"/>
            <w:gridSpan w:val="3"/>
            <w:noWrap w:val="0"/>
            <w:vAlign w:val="center"/>
          </w:tcPr>
          <w:p w14:paraId="0F7D567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63" w:rightChars="3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考核人员签名：</w:t>
            </w:r>
          </w:p>
          <w:p w14:paraId="44FB0E3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bl>
    <w:p w14:paraId="7FDDDB70">
      <w:pPr>
        <w:keepNext w:val="0"/>
        <w:keepLines w:val="0"/>
        <w:widowControl/>
        <w:kinsoku/>
        <w:wordWrap/>
        <w:overflowPunct/>
        <w:topLinePunct w:val="0"/>
        <w:autoSpaceDE/>
        <w:autoSpaceDN/>
        <w:bidi w:val="0"/>
        <w:adjustRightInd w:val="0"/>
        <w:snapToGrid w:val="0"/>
        <w:spacing w:beforeAutospacing="0" w:afterAutospacing="0" w:line="360" w:lineRule="auto"/>
        <w:jc w:val="left"/>
        <w:rPr>
          <w:rFonts w:hint="eastAsia" w:ascii="宋体" w:hAnsi="宋体" w:eastAsia="宋体" w:cs="宋体"/>
          <w:sz w:val="24"/>
          <w:szCs w:val="24"/>
          <w:highlight w:val="none"/>
        </w:rPr>
      </w:pPr>
    </w:p>
    <w:p w14:paraId="5988C7E7">
      <w:pPr>
        <w:keepNext w:val="0"/>
        <w:keepLines w:val="0"/>
        <w:widowControl/>
        <w:kinsoku/>
        <w:wordWrap/>
        <w:overflowPunct/>
        <w:topLinePunct w:val="0"/>
        <w:autoSpaceDE/>
        <w:autoSpaceDN/>
        <w:bidi w:val="0"/>
        <w:adjustRightInd w:val="0"/>
        <w:snapToGrid w:val="0"/>
        <w:spacing w:beforeAutospacing="0" w:afterAutospacing="0" w:line="360" w:lineRule="auto"/>
        <w:jc w:val="left"/>
        <w:rPr>
          <w:rFonts w:hint="eastAsia" w:ascii="宋体" w:hAnsi="宋体" w:eastAsia="宋体" w:cs="宋体"/>
          <w:sz w:val="24"/>
          <w:szCs w:val="24"/>
          <w:highlight w:val="none"/>
        </w:rPr>
      </w:pPr>
    </w:p>
    <w:tbl>
      <w:tblPr>
        <w:tblStyle w:val="21"/>
        <w:tblW w:w="9810"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19"/>
        <w:gridCol w:w="5321"/>
        <w:gridCol w:w="1312"/>
        <w:gridCol w:w="2258"/>
      </w:tblGrid>
      <w:tr w14:paraId="4EC26F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jc w:val="center"/>
        </w:trPr>
        <w:tc>
          <w:tcPr>
            <w:tcW w:w="9810" w:type="dxa"/>
            <w:gridSpan w:val="4"/>
            <w:tcBorders>
              <w:top w:val="nil"/>
              <w:left w:val="nil"/>
              <w:bottom w:val="single" w:color="auto" w:sz="4" w:space="0"/>
              <w:right w:val="nil"/>
            </w:tcBorders>
            <w:noWrap w:val="0"/>
            <w:vAlign w:val="center"/>
          </w:tcPr>
          <w:p w14:paraId="30ADF74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376" w:leftChars="-179" w:firstLine="376" w:firstLineChars="156"/>
              <w:jc w:val="center"/>
              <w:textAlignment w:val="auto"/>
              <w:rPr>
                <w:rFonts w:hint="eastAsia" w:ascii="宋体" w:hAnsi="宋体" w:eastAsia="宋体" w:cs="宋体"/>
                <w:b/>
                <w:bCs/>
                <w:kern w:val="0"/>
                <w:sz w:val="24"/>
                <w:szCs w:val="24"/>
                <w:highlight w:val="none"/>
              </w:rPr>
            </w:pPr>
          </w:p>
          <w:p w14:paraId="53FB1D3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376" w:leftChars="-179" w:firstLine="376" w:firstLineChars="156"/>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供货商处罚标准明细表</w:t>
            </w:r>
          </w:p>
        </w:tc>
      </w:tr>
      <w:tr w14:paraId="73D97D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jc w:val="center"/>
        </w:trPr>
        <w:tc>
          <w:tcPr>
            <w:tcW w:w="919" w:type="dxa"/>
            <w:tcBorders>
              <w:top w:val="nil"/>
              <w:left w:val="single" w:color="auto" w:sz="4" w:space="0"/>
              <w:bottom w:val="single" w:color="auto" w:sz="4" w:space="0"/>
              <w:right w:val="single" w:color="auto" w:sz="4" w:space="0"/>
            </w:tcBorders>
            <w:noWrap w:val="0"/>
            <w:vAlign w:val="center"/>
          </w:tcPr>
          <w:p w14:paraId="3031A74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类别</w:t>
            </w:r>
          </w:p>
        </w:tc>
        <w:tc>
          <w:tcPr>
            <w:tcW w:w="5321" w:type="dxa"/>
            <w:tcBorders>
              <w:top w:val="nil"/>
              <w:left w:val="nil"/>
              <w:bottom w:val="single" w:color="auto" w:sz="4" w:space="0"/>
              <w:right w:val="single" w:color="auto" w:sz="4" w:space="0"/>
            </w:tcBorders>
            <w:noWrap w:val="0"/>
            <w:vAlign w:val="center"/>
          </w:tcPr>
          <w:p w14:paraId="50F9EB2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不合格事件具体内容</w:t>
            </w:r>
          </w:p>
        </w:tc>
        <w:tc>
          <w:tcPr>
            <w:tcW w:w="1312" w:type="dxa"/>
            <w:tcBorders>
              <w:top w:val="nil"/>
              <w:left w:val="nil"/>
              <w:bottom w:val="single" w:color="auto" w:sz="4" w:space="0"/>
              <w:right w:val="single" w:color="auto" w:sz="4" w:space="0"/>
            </w:tcBorders>
            <w:noWrap w:val="0"/>
            <w:vAlign w:val="center"/>
          </w:tcPr>
          <w:p w14:paraId="2192594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罚款金额（元）</w:t>
            </w:r>
          </w:p>
        </w:tc>
        <w:tc>
          <w:tcPr>
            <w:tcW w:w="2258" w:type="dxa"/>
            <w:tcBorders>
              <w:top w:val="nil"/>
              <w:left w:val="nil"/>
              <w:bottom w:val="single" w:color="auto" w:sz="4" w:space="0"/>
              <w:right w:val="single" w:color="auto" w:sz="4" w:space="0"/>
            </w:tcBorders>
            <w:noWrap w:val="0"/>
            <w:vAlign w:val="center"/>
          </w:tcPr>
          <w:p w14:paraId="53E0F11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监督考核人员</w:t>
            </w:r>
          </w:p>
        </w:tc>
      </w:tr>
      <w:tr w14:paraId="22564C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919" w:type="dxa"/>
            <w:vMerge w:val="restart"/>
            <w:tcBorders>
              <w:top w:val="nil"/>
              <w:left w:val="single" w:color="auto" w:sz="4" w:space="0"/>
              <w:bottom w:val="single" w:color="auto" w:sz="4" w:space="0"/>
              <w:right w:val="single" w:color="auto" w:sz="4" w:space="0"/>
            </w:tcBorders>
            <w:noWrap w:val="0"/>
            <w:vAlign w:val="center"/>
          </w:tcPr>
          <w:p w14:paraId="6B8C87B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索证管理</w:t>
            </w:r>
          </w:p>
        </w:tc>
        <w:tc>
          <w:tcPr>
            <w:tcW w:w="5321" w:type="dxa"/>
            <w:tcBorders>
              <w:top w:val="nil"/>
              <w:left w:val="nil"/>
              <w:bottom w:val="single" w:color="auto" w:sz="4" w:space="0"/>
              <w:right w:val="single" w:color="auto" w:sz="4" w:space="0"/>
            </w:tcBorders>
            <w:noWrap w:val="0"/>
            <w:vAlign w:val="center"/>
          </w:tcPr>
          <w:p w14:paraId="7A37157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未及时/未按要求提供（更新）资质、检验报告</w:t>
            </w:r>
          </w:p>
        </w:tc>
        <w:tc>
          <w:tcPr>
            <w:tcW w:w="1312" w:type="dxa"/>
            <w:tcBorders>
              <w:top w:val="nil"/>
              <w:left w:val="nil"/>
              <w:bottom w:val="single" w:color="auto" w:sz="4" w:space="0"/>
              <w:right w:val="single" w:color="auto" w:sz="4" w:space="0"/>
            </w:tcBorders>
            <w:noWrap w:val="0"/>
            <w:vAlign w:val="center"/>
          </w:tcPr>
          <w:p w14:paraId="5B31576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c>
          <w:tcPr>
            <w:tcW w:w="2258" w:type="dxa"/>
            <w:vMerge w:val="restart"/>
            <w:tcBorders>
              <w:top w:val="nil"/>
              <w:left w:val="single" w:color="auto" w:sz="4" w:space="0"/>
              <w:bottom w:val="single" w:color="auto" w:sz="4" w:space="0"/>
              <w:right w:val="single" w:color="auto" w:sz="4" w:space="0"/>
            </w:tcBorders>
            <w:noWrap w:val="0"/>
            <w:vAlign w:val="center"/>
          </w:tcPr>
          <w:p w14:paraId="3C7C005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w:t>
            </w:r>
          </w:p>
        </w:tc>
      </w:tr>
      <w:tr w14:paraId="784413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continue"/>
            <w:tcBorders>
              <w:top w:val="nil"/>
              <w:left w:val="single" w:color="auto" w:sz="4" w:space="0"/>
              <w:bottom w:val="single" w:color="auto" w:sz="4" w:space="0"/>
              <w:right w:val="single" w:color="auto" w:sz="4" w:space="0"/>
            </w:tcBorders>
            <w:noWrap w:val="0"/>
            <w:vAlign w:val="center"/>
          </w:tcPr>
          <w:p w14:paraId="22DA07F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5C72215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提供的各类资质不齐全/检验报告</w:t>
            </w:r>
          </w:p>
        </w:tc>
        <w:tc>
          <w:tcPr>
            <w:tcW w:w="1312" w:type="dxa"/>
            <w:tcBorders>
              <w:top w:val="nil"/>
              <w:left w:val="nil"/>
              <w:bottom w:val="single" w:color="auto" w:sz="4" w:space="0"/>
              <w:right w:val="single" w:color="auto" w:sz="4" w:space="0"/>
            </w:tcBorders>
            <w:noWrap w:val="0"/>
            <w:vAlign w:val="center"/>
          </w:tcPr>
          <w:p w14:paraId="1B4D808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c>
          <w:tcPr>
            <w:tcW w:w="2258" w:type="dxa"/>
            <w:vMerge w:val="continue"/>
            <w:tcBorders>
              <w:top w:val="nil"/>
              <w:left w:val="single" w:color="auto" w:sz="4" w:space="0"/>
              <w:bottom w:val="single" w:color="auto" w:sz="4" w:space="0"/>
              <w:right w:val="single" w:color="auto" w:sz="4" w:space="0"/>
            </w:tcBorders>
            <w:noWrap w:val="0"/>
            <w:vAlign w:val="center"/>
          </w:tcPr>
          <w:p w14:paraId="57D915E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r>
      <w:tr w14:paraId="22DDF7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continue"/>
            <w:tcBorders>
              <w:top w:val="nil"/>
              <w:left w:val="single" w:color="auto" w:sz="4" w:space="0"/>
              <w:bottom w:val="single" w:color="auto" w:sz="4" w:space="0"/>
              <w:right w:val="single" w:color="auto" w:sz="4" w:space="0"/>
            </w:tcBorders>
            <w:noWrap w:val="0"/>
            <w:vAlign w:val="center"/>
          </w:tcPr>
          <w:p w14:paraId="32F6135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1F920A9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伪造检验报告、和相关资质</w:t>
            </w:r>
          </w:p>
        </w:tc>
        <w:tc>
          <w:tcPr>
            <w:tcW w:w="1312" w:type="dxa"/>
            <w:tcBorders>
              <w:top w:val="nil"/>
              <w:left w:val="nil"/>
              <w:bottom w:val="single" w:color="auto" w:sz="4" w:space="0"/>
              <w:right w:val="single" w:color="auto" w:sz="4" w:space="0"/>
            </w:tcBorders>
            <w:noWrap w:val="0"/>
            <w:vAlign w:val="center"/>
          </w:tcPr>
          <w:p w14:paraId="6166D1C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w:t>
            </w:r>
          </w:p>
        </w:tc>
        <w:tc>
          <w:tcPr>
            <w:tcW w:w="2258" w:type="dxa"/>
            <w:vMerge w:val="continue"/>
            <w:tcBorders>
              <w:top w:val="nil"/>
              <w:left w:val="single" w:color="auto" w:sz="4" w:space="0"/>
              <w:bottom w:val="single" w:color="auto" w:sz="4" w:space="0"/>
              <w:right w:val="single" w:color="auto" w:sz="4" w:space="0"/>
            </w:tcBorders>
            <w:noWrap w:val="0"/>
            <w:vAlign w:val="center"/>
          </w:tcPr>
          <w:p w14:paraId="65B7565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r>
      <w:tr w14:paraId="52F7A3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continue"/>
            <w:tcBorders>
              <w:top w:val="nil"/>
              <w:left w:val="single" w:color="auto" w:sz="4" w:space="0"/>
              <w:bottom w:val="single" w:color="auto" w:sz="4" w:space="0"/>
              <w:right w:val="single" w:color="auto" w:sz="4" w:space="0"/>
            </w:tcBorders>
            <w:noWrap w:val="0"/>
            <w:vAlign w:val="center"/>
          </w:tcPr>
          <w:p w14:paraId="5502663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51A5B79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每日提供的原料未按要求在</w:t>
            </w:r>
            <w:r>
              <w:rPr>
                <w:rFonts w:hint="eastAsia" w:ascii="宋体" w:hAnsi="宋体" w:eastAsia="宋体" w:cs="宋体"/>
                <w:color w:val="auto"/>
                <w:kern w:val="0"/>
                <w:sz w:val="24"/>
                <w:szCs w:val="24"/>
                <w:highlight w:val="none"/>
              </w:rPr>
              <w:t>源本生鲜平台受理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未将食堂食材相关信息上传学校智能化管理平台导致食材来源不可追溯</w:t>
            </w:r>
          </w:p>
        </w:tc>
        <w:tc>
          <w:tcPr>
            <w:tcW w:w="1312" w:type="dxa"/>
            <w:tcBorders>
              <w:top w:val="nil"/>
              <w:left w:val="nil"/>
              <w:bottom w:val="single" w:color="auto" w:sz="4" w:space="0"/>
              <w:right w:val="single" w:color="auto" w:sz="4" w:space="0"/>
            </w:tcBorders>
            <w:noWrap w:val="0"/>
            <w:vAlign w:val="center"/>
          </w:tcPr>
          <w:p w14:paraId="6EBB3D7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c>
          <w:tcPr>
            <w:tcW w:w="2258" w:type="dxa"/>
            <w:vMerge w:val="continue"/>
            <w:tcBorders>
              <w:top w:val="nil"/>
              <w:left w:val="single" w:color="auto" w:sz="4" w:space="0"/>
              <w:bottom w:val="single" w:color="auto" w:sz="4" w:space="0"/>
              <w:right w:val="single" w:color="auto" w:sz="4" w:space="0"/>
            </w:tcBorders>
            <w:noWrap w:val="0"/>
            <w:vAlign w:val="center"/>
          </w:tcPr>
          <w:p w14:paraId="0FD2F5D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r>
      <w:tr w14:paraId="1F3DFA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jc w:val="center"/>
        </w:trPr>
        <w:tc>
          <w:tcPr>
            <w:tcW w:w="919" w:type="dxa"/>
            <w:tcBorders>
              <w:top w:val="nil"/>
              <w:left w:val="single" w:color="auto" w:sz="4" w:space="0"/>
              <w:bottom w:val="nil"/>
              <w:right w:val="single" w:color="auto" w:sz="4" w:space="0"/>
            </w:tcBorders>
            <w:noWrap w:val="0"/>
            <w:vAlign w:val="center"/>
          </w:tcPr>
          <w:p w14:paraId="3B25627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原料数量</w:t>
            </w:r>
          </w:p>
        </w:tc>
        <w:tc>
          <w:tcPr>
            <w:tcW w:w="5321" w:type="dxa"/>
            <w:tcBorders>
              <w:top w:val="nil"/>
              <w:left w:val="nil"/>
              <w:bottom w:val="single" w:color="auto" w:sz="4" w:space="0"/>
              <w:right w:val="single" w:color="auto" w:sz="4" w:space="0"/>
            </w:tcBorders>
            <w:noWrap w:val="0"/>
            <w:vAlign w:val="center"/>
          </w:tcPr>
          <w:p w14:paraId="749A43E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送货数量\品种少于采购计划量，并影响了菜品制作(如能在使用前补齐，未对菜品制作造成影响，可不罚款。)</w:t>
            </w:r>
          </w:p>
        </w:tc>
        <w:tc>
          <w:tcPr>
            <w:tcW w:w="1312" w:type="dxa"/>
            <w:tcBorders>
              <w:top w:val="nil"/>
              <w:left w:val="nil"/>
              <w:bottom w:val="single" w:color="auto" w:sz="4" w:space="0"/>
              <w:right w:val="single" w:color="auto" w:sz="4" w:space="0"/>
            </w:tcBorders>
            <w:noWrap w:val="0"/>
            <w:vAlign w:val="center"/>
          </w:tcPr>
          <w:p w14:paraId="2434D4B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c>
          <w:tcPr>
            <w:tcW w:w="2258" w:type="dxa"/>
            <w:tcBorders>
              <w:top w:val="nil"/>
              <w:left w:val="nil"/>
              <w:bottom w:val="single" w:color="auto" w:sz="4" w:space="0"/>
              <w:right w:val="single" w:color="auto" w:sz="4" w:space="0"/>
            </w:tcBorders>
            <w:noWrap w:val="0"/>
            <w:vAlign w:val="center"/>
          </w:tcPr>
          <w:p w14:paraId="27DA6EC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w:t>
            </w:r>
          </w:p>
        </w:tc>
      </w:tr>
      <w:tr w14:paraId="7B5814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restart"/>
            <w:tcBorders>
              <w:top w:val="single" w:color="auto" w:sz="4" w:space="0"/>
              <w:left w:val="single" w:color="auto" w:sz="4" w:space="0"/>
              <w:bottom w:val="single" w:color="auto" w:sz="4" w:space="0"/>
              <w:right w:val="single" w:color="auto" w:sz="4" w:space="0"/>
            </w:tcBorders>
            <w:noWrap w:val="0"/>
            <w:vAlign w:val="center"/>
          </w:tcPr>
          <w:p w14:paraId="702077E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原料等级</w:t>
            </w:r>
          </w:p>
        </w:tc>
        <w:tc>
          <w:tcPr>
            <w:tcW w:w="5321" w:type="dxa"/>
            <w:tcBorders>
              <w:top w:val="nil"/>
              <w:left w:val="nil"/>
              <w:bottom w:val="single" w:color="auto" w:sz="4" w:space="0"/>
              <w:right w:val="single" w:color="auto" w:sz="4" w:space="0"/>
            </w:tcBorders>
            <w:noWrap w:val="0"/>
            <w:vAlign w:val="center"/>
          </w:tcPr>
          <w:p w14:paraId="0A5EF54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不超过总量20%的原料混等混级（以次充好）</w:t>
            </w:r>
          </w:p>
        </w:tc>
        <w:tc>
          <w:tcPr>
            <w:tcW w:w="1312" w:type="dxa"/>
            <w:tcBorders>
              <w:top w:val="nil"/>
              <w:left w:val="nil"/>
              <w:bottom w:val="single" w:color="auto" w:sz="4" w:space="0"/>
              <w:right w:val="single" w:color="auto" w:sz="4" w:space="0"/>
            </w:tcBorders>
            <w:noWrap w:val="0"/>
            <w:vAlign w:val="center"/>
          </w:tcPr>
          <w:p w14:paraId="3C0C6E5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c>
          <w:tcPr>
            <w:tcW w:w="2258" w:type="dxa"/>
            <w:tcBorders>
              <w:top w:val="nil"/>
              <w:left w:val="nil"/>
              <w:bottom w:val="single" w:color="auto" w:sz="4" w:space="0"/>
              <w:right w:val="single" w:color="auto" w:sz="4" w:space="0"/>
            </w:tcBorders>
            <w:noWrap w:val="0"/>
            <w:vAlign w:val="center"/>
          </w:tcPr>
          <w:p w14:paraId="3318DC3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439DD5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jc w:val="center"/>
        </w:trPr>
        <w:tc>
          <w:tcPr>
            <w:tcW w:w="919" w:type="dxa"/>
            <w:vMerge w:val="continue"/>
            <w:tcBorders>
              <w:top w:val="single" w:color="auto" w:sz="4" w:space="0"/>
              <w:left w:val="single" w:color="auto" w:sz="4" w:space="0"/>
              <w:bottom w:val="single" w:color="auto" w:sz="4" w:space="0"/>
              <w:right w:val="single" w:color="auto" w:sz="4" w:space="0"/>
            </w:tcBorders>
            <w:noWrap w:val="0"/>
            <w:vAlign w:val="center"/>
          </w:tcPr>
          <w:p w14:paraId="54BEBB2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6489B68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不超过总量30%的原料混等混级（以次充好）</w:t>
            </w:r>
          </w:p>
        </w:tc>
        <w:tc>
          <w:tcPr>
            <w:tcW w:w="1312" w:type="dxa"/>
            <w:tcBorders>
              <w:top w:val="nil"/>
              <w:left w:val="nil"/>
              <w:bottom w:val="single" w:color="auto" w:sz="4" w:space="0"/>
              <w:right w:val="single" w:color="auto" w:sz="4" w:space="0"/>
            </w:tcBorders>
            <w:noWrap w:val="0"/>
            <w:vAlign w:val="center"/>
          </w:tcPr>
          <w:p w14:paraId="09A7976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2258" w:type="dxa"/>
            <w:tcBorders>
              <w:top w:val="nil"/>
              <w:left w:val="nil"/>
              <w:bottom w:val="single" w:color="auto" w:sz="4" w:space="0"/>
              <w:right w:val="single" w:color="auto" w:sz="4" w:space="0"/>
            </w:tcBorders>
            <w:noWrap w:val="0"/>
            <w:vAlign w:val="center"/>
          </w:tcPr>
          <w:p w14:paraId="5C665DF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058B9A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jc w:val="center"/>
        </w:trPr>
        <w:tc>
          <w:tcPr>
            <w:tcW w:w="919" w:type="dxa"/>
            <w:vMerge w:val="continue"/>
            <w:tcBorders>
              <w:top w:val="single" w:color="auto" w:sz="4" w:space="0"/>
              <w:left w:val="single" w:color="auto" w:sz="4" w:space="0"/>
              <w:bottom w:val="single" w:color="auto" w:sz="4" w:space="0"/>
              <w:right w:val="single" w:color="auto" w:sz="4" w:space="0"/>
            </w:tcBorders>
            <w:noWrap w:val="0"/>
            <w:vAlign w:val="center"/>
          </w:tcPr>
          <w:p w14:paraId="62B396E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262653D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超过总量30%的原料混等混级（以次充好）</w:t>
            </w:r>
          </w:p>
        </w:tc>
        <w:tc>
          <w:tcPr>
            <w:tcW w:w="1312" w:type="dxa"/>
            <w:tcBorders>
              <w:top w:val="nil"/>
              <w:left w:val="nil"/>
              <w:bottom w:val="single" w:color="auto" w:sz="4" w:space="0"/>
              <w:right w:val="single" w:color="auto" w:sz="4" w:space="0"/>
            </w:tcBorders>
            <w:noWrap w:val="0"/>
            <w:vAlign w:val="center"/>
          </w:tcPr>
          <w:p w14:paraId="5FB4E0E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4000</w:t>
            </w:r>
          </w:p>
        </w:tc>
        <w:tc>
          <w:tcPr>
            <w:tcW w:w="2258" w:type="dxa"/>
            <w:tcBorders>
              <w:top w:val="nil"/>
              <w:left w:val="nil"/>
              <w:bottom w:val="single" w:color="auto" w:sz="4" w:space="0"/>
              <w:right w:val="single" w:color="auto" w:sz="4" w:space="0"/>
            </w:tcBorders>
            <w:noWrap w:val="0"/>
            <w:vAlign w:val="center"/>
          </w:tcPr>
          <w:p w14:paraId="710894D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35328A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restart"/>
            <w:tcBorders>
              <w:top w:val="nil"/>
              <w:left w:val="single" w:color="auto" w:sz="4" w:space="0"/>
              <w:bottom w:val="single" w:color="000000" w:sz="4" w:space="0"/>
              <w:right w:val="single" w:color="auto" w:sz="4" w:space="0"/>
            </w:tcBorders>
            <w:noWrap w:val="0"/>
            <w:vAlign w:val="center"/>
          </w:tcPr>
          <w:p w14:paraId="2ADDEB4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原料质量安全外观</w:t>
            </w:r>
          </w:p>
        </w:tc>
        <w:tc>
          <w:tcPr>
            <w:tcW w:w="5321" w:type="dxa"/>
            <w:tcBorders>
              <w:top w:val="nil"/>
              <w:left w:val="nil"/>
              <w:bottom w:val="single" w:color="auto" w:sz="4" w:space="0"/>
              <w:right w:val="single" w:color="auto" w:sz="4" w:space="0"/>
            </w:tcBorders>
            <w:noWrap w:val="0"/>
            <w:vAlign w:val="center"/>
          </w:tcPr>
          <w:p w14:paraId="3698D09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不超过总量的10%的食品原料变质、不超过保质期限一半</w:t>
            </w:r>
          </w:p>
        </w:tc>
        <w:tc>
          <w:tcPr>
            <w:tcW w:w="1312" w:type="dxa"/>
            <w:tcBorders>
              <w:top w:val="nil"/>
              <w:left w:val="nil"/>
              <w:bottom w:val="single" w:color="auto" w:sz="4" w:space="0"/>
              <w:right w:val="single" w:color="auto" w:sz="4" w:space="0"/>
            </w:tcBorders>
            <w:noWrap w:val="0"/>
            <w:vAlign w:val="center"/>
          </w:tcPr>
          <w:p w14:paraId="303E6BD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2258" w:type="dxa"/>
            <w:tcBorders>
              <w:top w:val="nil"/>
              <w:left w:val="nil"/>
              <w:bottom w:val="single" w:color="auto" w:sz="4" w:space="0"/>
              <w:right w:val="single" w:color="auto" w:sz="4" w:space="0"/>
            </w:tcBorders>
            <w:noWrap w:val="0"/>
            <w:vAlign w:val="center"/>
          </w:tcPr>
          <w:p w14:paraId="6406E60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71001C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4882351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70388DD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超过总量的10%不超过总量的20%的食品原料</w:t>
            </w:r>
            <w:r>
              <w:rPr>
                <w:rFonts w:hint="eastAsia" w:ascii="宋体" w:hAnsi="宋体" w:eastAsia="宋体" w:cs="宋体"/>
                <w:color w:val="000000"/>
                <w:kern w:val="0"/>
                <w:sz w:val="24"/>
                <w:szCs w:val="24"/>
                <w:highlight w:val="none"/>
                <w:lang w:val="en-US" w:eastAsia="zh-CN"/>
              </w:rPr>
              <w:t>变质</w:t>
            </w:r>
            <w:r>
              <w:rPr>
                <w:rFonts w:hint="eastAsia" w:ascii="宋体" w:hAnsi="宋体" w:eastAsia="宋体" w:cs="宋体"/>
                <w:color w:val="000000"/>
                <w:kern w:val="0"/>
                <w:sz w:val="24"/>
                <w:szCs w:val="24"/>
                <w:highlight w:val="none"/>
              </w:rPr>
              <w:t>、不超过保</w:t>
            </w:r>
            <w:r>
              <w:rPr>
                <w:rFonts w:hint="eastAsia" w:ascii="宋体" w:hAnsi="宋体" w:eastAsia="宋体" w:cs="宋体"/>
                <w:kern w:val="0"/>
                <w:sz w:val="24"/>
                <w:szCs w:val="24"/>
                <w:highlight w:val="none"/>
              </w:rPr>
              <w:t>质期限一半</w:t>
            </w:r>
          </w:p>
        </w:tc>
        <w:tc>
          <w:tcPr>
            <w:tcW w:w="1312" w:type="dxa"/>
            <w:tcBorders>
              <w:top w:val="nil"/>
              <w:left w:val="nil"/>
              <w:bottom w:val="single" w:color="auto" w:sz="4" w:space="0"/>
              <w:right w:val="single" w:color="auto" w:sz="4" w:space="0"/>
            </w:tcBorders>
            <w:noWrap w:val="0"/>
            <w:vAlign w:val="center"/>
          </w:tcPr>
          <w:p w14:paraId="7323B14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4000</w:t>
            </w:r>
          </w:p>
        </w:tc>
        <w:tc>
          <w:tcPr>
            <w:tcW w:w="2258" w:type="dxa"/>
            <w:tcBorders>
              <w:top w:val="nil"/>
              <w:left w:val="nil"/>
              <w:bottom w:val="single" w:color="auto" w:sz="4" w:space="0"/>
              <w:right w:val="single" w:color="auto" w:sz="4" w:space="0"/>
            </w:tcBorders>
            <w:noWrap w:val="0"/>
            <w:vAlign w:val="center"/>
          </w:tcPr>
          <w:p w14:paraId="7206728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5CB3FD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6F68D72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41BCED0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超过总量的20%的食品原料变质、不超过保质期限一半</w:t>
            </w:r>
          </w:p>
        </w:tc>
        <w:tc>
          <w:tcPr>
            <w:tcW w:w="1312" w:type="dxa"/>
            <w:tcBorders>
              <w:top w:val="nil"/>
              <w:left w:val="nil"/>
              <w:bottom w:val="single" w:color="auto" w:sz="4" w:space="0"/>
              <w:right w:val="single" w:color="auto" w:sz="4" w:space="0"/>
            </w:tcBorders>
            <w:noWrap w:val="0"/>
            <w:vAlign w:val="center"/>
          </w:tcPr>
          <w:p w14:paraId="3D73C0D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w:t>
            </w:r>
          </w:p>
        </w:tc>
        <w:tc>
          <w:tcPr>
            <w:tcW w:w="2258" w:type="dxa"/>
            <w:tcBorders>
              <w:top w:val="nil"/>
              <w:left w:val="nil"/>
              <w:bottom w:val="single" w:color="auto" w:sz="4" w:space="0"/>
              <w:right w:val="single" w:color="auto" w:sz="4" w:space="0"/>
            </w:tcBorders>
            <w:noWrap w:val="0"/>
            <w:vAlign w:val="center"/>
          </w:tcPr>
          <w:p w14:paraId="46A2501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6FF9D3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13141E9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5C95D8BF">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原料中异物，未造成损失</w:t>
            </w:r>
          </w:p>
        </w:tc>
        <w:tc>
          <w:tcPr>
            <w:tcW w:w="1312" w:type="dxa"/>
            <w:tcBorders>
              <w:top w:val="nil"/>
              <w:left w:val="nil"/>
              <w:bottom w:val="single" w:color="auto" w:sz="4" w:space="0"/>
              <w:right w:val="single" w:color="auto" w:sz="4" w:space="0"/>
            </w:tcBorders>
            <w:noWrap w:val="0"/>
            <w:vAlign w:val="center"/>
          </w:tcPr>
          <w:p w14:paraId="234830E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c>
          <w:tcPr>
            <w:tcW w:w="2258" w:type="dxa"/>
            <w:tcBorders>
              <w:top w:val="nil"/>
              <w:left w:val="nil"/>
              <w:bottom w:val="single" w:color="auto" w:sz="4" w:space="0"/>
              <w:right w:val="single" w:color="auto" w:sz="4" w:space="0"/>
            </w:tcBorders>
            <w:noWrap w:val="0"/>
            <w:vAlign w:val="center"/>
          </w:tcPr>
          <w:p w14:paraId="32102F2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01AB02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5"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04E5F43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0975074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原料中异物，造成损失</w:t>
            </w:r>
          </w:p>
        </w:tc>
        <w:tc>
          <w:tcPr>
            <w:tcW w:w="1312" w:type="dxa"/>
            <w:tcBorders>
              <w:top w:val="nil"/>
              <w:left w:val="nil"/>
              <w:bottom w:val="single" w:color="auto" w:sz="4" w:space="0"/>
              <w:right w:val="single" w:color="auto" w:sz="4" w:space="0"/>
            </w:tcBorders>
            <w:noWrap w:val="0"/>
            <w:vAlign w:val="center"/>
          </w:tcPr>
          <w:p w14:paraId="3440343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2000-5000</w:t>
            </w:r>
          </w:p>
        </w:tc>
        <w:tc>
          <w:tcPr>
            <w:tcW w:w="2258" w:type="dxa"/>
            <w:tcBorders>
              <w:top w:val="nil"/>
              <w:left w:val="nil"/>
              <w:bottom w:val="single" w:color="auto" w:sz="4" w:space="0"/>
              <w:right w:val="single" w:color="auto" w:sz="4" w:space="0"/>
            </w:tcBorders>
            <w:noWrap w:val="0"/>
            <w:vAlign w:val="center"/>
          </w:tcPr>
          <w:p w14:paraId="4219D0A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7338AC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0"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435A96F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nil"/>
              <w:right w:val="nil"/>
            </w:tcBorders>
            <w:noWrap w:val="0"/>
            <w:vAlign w:val="center"/>
          </w:tcPr>
          <w:p w14:paraId="25B97A3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蔬菜类原料农药残留超标(本单位抽检或国家行政管理部门抽检)</w:t>
            </w:r>
          </w:p>
        </w:tc>
        <w:tc>
          <w:tcPr>
            <w:tcW w:w="1312" w:type="dxa"/>
            <w:tcBorders>
              <w:top w:val="nil"/>
              <w:left w:val="single" w:color="auto" w:sz="4" w:space="0"/>
              <w:bottom w:val="single" w:color="auto" w:sz="4" w:space="0"/>
              <w:right w:val="single" w:color="auto" w:sz="4" w:space="0"/>
            </w:tcBorders>
            <w:noWrap w:val="0"/>
            <w:vAlign w:val="center"/>
          </w:tcPr>
          <w:p w14:paraId="32F6FEC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w:t>
            </w:r>
          </w:p>
        </w:tc>
        <w:tc>
          <w:tcPr>
            <w:tcW w:w="2258" w:type="dxa"/>
            <w:tcBorders>
              <w:top w:val="nil"/>
              <w:left w:val="nil"/>
              <w:bottom w:val="single" w:color="auto" w:sz="4" w:space="0"/>
              <w:right w:val="single" w:color="auto" w:sz="4" w:space="0"/>
            </w:tcBorders>
            <w:noWrap w:val="0"/>
            <w:vAlign w:val="center"/>
          </w:tcPr>
          <w:p w14:paraId="60FC7F0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19F2B6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restart"/>
            <w:tcBorders>
              <w:top w:val="nil"/>
              <w:left w:val="single" w:color="auto" w:sz="4" w:space="0"/>
              <w:bottom w:val="single" w:color="000000" w:sz="4" w:space="0"/>
              <w:right w:val="single" w:color="auto" w:sz="4" w:space="0"/>
            </w:tcBorders>
            <w:noWrap w:val="0"/>
            <w:vAlign w:val="center"/>
          </w:tcPr>
          <w:p w14:paraId="5DC4F6C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服务受理</w:t>
            </w:r>
          </w:p>
        </w:tc>
        <w:tc>
          <w:tcPr>
            <w:tcW w:w="5321" w:type="dxa"/>
            <w:tcBorders>
              <w:top w:val="single" w:color="auto" w:sz="4" w:space="0"/>
              <w:left w:val="nil"/>
              <w:bottom w:val="single" w:color="auto" w:sz="4" w:space="0"/>
              <w:right w:val="single" w:color="auto" w:sz="4" w:space="0"/>
            </w:tcBorders>
            <w:noWrap w:val="0"/>
            <w:vAlign w:val="center"/>
          </w:tcPr>
          <w:p w14:paraId="3ACEB77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送货迟到20分钟以上,较小影响食堂的工作</w:t>
            </w:r>
          </w:p>
        </w:tc>
        <w:tc>
          <w:tcPr>
            <w:tcW w:w="1312" w:type="dxa"/>
            <w:tcBorders>
              <w:top w:val="nil"/>
              <w:left w:val="nil"/>
              <w:bottom w:val="single" w:color="auto" w:sz="4" w:space="0"/>
              <w:right w:val="single" w:color="auto" w:sz="4" w:space="0"/>
            </w:tcBorders>
            <w:noWrap w:val="0"/>
            <w:vAlign w:val="center"/>
          </w:tcPr>
          <w:p w14:paraId="114D2F5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c>
          <w:tcPr>
            <w:tcW w:w="2258" w:type="dxa"/>
            <w:tcBorders>
              <w:top w:val="nil"/>
              <w:left w:val="nil"/>
              <w:bottom w:val="single" w:color="auto" w:sz="4" w:space="0"/>
              <w:right w:val="single" w:color="auto" w:sz="4" w:space="0"/>
            </w:tcBorders>
            <w:noWrap w:val="0"/>
            <w:vAlign w:val="center"/>
          </w:tcPr>
          <w:p w14:paraId="017116F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0F1D6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023810B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2648450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送货迟到30分钟以上，影响食堂正常工作</w:t>
            </w:r>
          </w:p>
        </w:tc>
        <w:tc>
          <w:tcPr>
            <w:tcW w:w="1312" w:type="dxa"/>
            <w:tcBorders>
              <w:top w:val="nil"/>
              <w:left w:val="nil"/>
              <w:bottom w:val="single" w:color="auto" w:sz="4" w:space="0"/>
              <w:right w:val="single" w:color="auto" w:sz="4" w:space="0"/>
            </w:tcBorders>
            <w:noWrap w:val="0"/>
            <w:vAlign w:val="center"/>
          </w:tcPr>
          <w:p w14:paraId="6CE264F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c>
          <w:tcPr>
            <w:tcW w:w="2258" w:type="dxa"/>
            <w:tcBorders>
              <w:top w:val="nil"/>
              <w:left w:val="nil"/>
              <w:bottom w:val="single" w:color="auto" w:sz="4" w:space="0"/>
              <w:right w:val="single" w:color="auto" w:sz="4" w:space="0"/>
            </w:tcBorders>
            <w:noWrap w:val="0"/>
            <w:vAlign w:val="center"/>
          </w:tcPr>
          <w:p w14:paraId="5CEB1EC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78243F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4C86C26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547D077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补货超过两小时，影响食堂工作</w:t>
            </w:r>
          </w:p>
        </w:tc>
        <w:tc>
          <w:tcPr>
            <w:tcW w:w="1312" w:type="dxa"/>
            <w:tcBorders>
              <w:top w:val="nil"/>
              <w:left w:val="nil"/>
              <w:bottom w:val="single" w:color="auto" w:sz="4" w:space="0"/>
              <w:right w:val="single" w:color="auto" w:sz="4" w:space="0"/>
            </w:tcBorders>
            <w:noWrap w:val="0"/>
            <w:vAlign w:val="center"/>
          </w:tcPr>
          <w:p w14:paraId="3DC1D87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w:t>
            </w:r>
          </w:p>
        </w:tc>
        <w:tc>
          <w:tcPr>
            <w:tcW w:w="2258" w:type="dxa"/>
            <w:tcBorders>
              <w:top w:val="nil"/>
              <w:left w:val="nil"/>
              <w:bottom w:val="single" w:color="auto" w:sz="4" w:space="0"/>
              <w:right w:val="single" w:color="auto" w:sz="4" w:space="0"/>
            </w:tcBorders>
            <w:noWrap w:val="0"/>
            <w:vAlign w:val="center"/>
          </w:tcPr>
          <w:p w14:paraId="68FE1FC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库管、使用组组长</w:t>
            </w:r>
          </w:p>
        </w:tc>
      </w:tr>
      <w:tr w14:paraId="194E57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66977CA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2A5A8FF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无法电话联系供货商家联系人，未造成科室损失</w:t>
            </w:r>
          </w:p>
        </w:tc>
        <w:tc>
          <w:tcPr>
            <w:tcW w:w="1312" w:type="dxa"/>
            <w:tcBorders>
              <w:top w:val="nil"/>
              <w:left w:val="nil"/>
              <w:bottom w:val="single" w:color="auto" w:sz="4" w:space="0"/>
              <w:right w:val="single" w:color="auto" w:sz="4" w:space="0"/>
            </w:tcBorders>
            <w:noWrap w:val="0"/>
            <w:vAlign w:val="center"/>
          </w:tcPr>
          <w:p w14:paraId="0FABDC3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c>
          <w:tcPr>
            <w:tcW w:w="2258" w:type="dxa"/>
            <w:tcBorders>
              <w:top w:val="nil"/>
              <w:left w:val="nil"/>
              <w:bottom w:val="single" w:color="auto" w:sz="4" w:space="0"/>
              <w:right w:val="single" w:color="auto" w:sz="4" w:space="0"/>
            </w:tcBorders>
            <w:noWrap w:val="0"/>
            <w:vAlign w:val="center"/>
          </w:tcPr>
          <w:p w14:paraId="057BCF0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w:t>
            </w:r>
          </w:p>
        </w:tc>
      </w:tr>
      <w:tr w14:paraId="577C71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2"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6460DB4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206798E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无法电话联系供货商家联系人，造成科室损失</w:t>
            </w:r>
          </w:p>
        </w:tc>
        <w:tc>
          <w:tcPr>
            <w:tcW w:w="1312" w:type="dxa"/>
            <w:tcBorders>
              <w:top w:val="nil"/>
              <w:left w:val="nil"/>
              <w:bottom w:val="single" w:color="auto" w:sz="4" w:space="0"/>
              <w:right w:val="single" w:color="auto" w:sz="4" w:space="0"/>
            </w:tcBorders>
            <w:noWrap w:val="0"/>
            <w:vAlign w:val="center"/>
          </w:tcPr>
          <w:p w14:paraId="40B53F4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w:t>
            </w:r>
          </w:p>
        </w:tc>
        <w:tc>
          <w:tcPr>
            <w:tcW w:w="2258" w:type="dxa"/>
            <w:tcBorders>
              <w:top w:val="nil"/>
              <w:left w:val="nil"/>
              <w:bottom w:val="single" w:color="auto" w:sz="4" w:space="0"/>
              <w:right w:val="single" w:color="auto" w:sz="4" w:space="0"/>
            </w:tcBorders>
            <w:noWrap w:val="0"/>
            <w:vAlign w:val="center"/>
          </w:tcPr>
          <w:p w14:paraId="4273713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库管</w:t>
            </w:r>
          </w:p>
        </w:tc>
      </w:tr>
      <w:tr w14:paraId="71FF28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5" w:hRule="atLeast"/>
          <w:jc w:val="center"/>
        </w:trPr>
        <w:tc>
          <w:tcPr>
            <w:tcW w:w="919" w:type="dxa"/>
            <w:vMerge w:val="continue"/>
            <w:tcBorders>
              <w:top w:val="nil"/>
              <w:left w:val="single" w:color="auto" w:sz="4" w:space="0"/>
              <w:bottom w:val="single" w:color="000000" w:sz="4" w:space="0"/>
              <w:right w:val="single" w:color="auto" w:sz="4" w:space="0"/>
            </w:tcBorders>
            <w:noWrap w:val="0"/>
            <w:vAlign w:val="center"/>
          </w:tcPr>
          <w:p w14:paraId="447B9AE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0E67D75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未告知停止或中断供货，并发函通知后仍不供货</w:t>
            </w:r>
          </w:p>
        </w:tc>
        <w:tc>
          <w:tcPr>
            <w:tcW w:w="1312" w:type="dxa"/>
            <w:tcBorders>
              <w:top w:val="nil"/>
              <w:left w:val="nil"/>
              <w:bottom w:val="single" w:color="auto" w:sz="4" w:space="0"/>
              <w:right w:val="single" w:color="auto" w:sz="4" w:space="0"/>
            </w:tcBorders>
            <w:noWrap w:val="0"/>
            <w:vAlign w:val="center"/>
          </w:tcPr>
          <w:p w14:paraId="0682A44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10000</w:t>
            </w:r>
          </w:p>
        </w:tc>
        <w:tc>
          <w:tcPr>
            <w:tcW w:w="2258" w:type="dxa"/>
            <w:tcBorders>
              <w:top w:val="nil"/>
              <w:left w:val="nil"/>
              <w:bottom w:val="single" w:color="auto" w:sz="4" w:space="0"/>
              <w:right w:val="single" w:color="auto" w:sz="4" w:space="0"/>
            </w:tcBorders>
            <w:noWrap w:val="0"/>
            <w:vAlign w:val="center"/>
          </w:tcPr>
          <w:p w14:paraId="028802A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总务科分管食堂负责人</w:t>
            </w:r>
          </w:p>
        </w:tc>
      </w:tr>
      <w:tr w14:paraId="5FE1C9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0" w:hRule="atLeast"/>
          <w:jc w:val="center"/>
        </w:trPr>
        <w:tc>
          <w:tcPr>
            <w:tcW w:w="919" w:type="dxa"/>
            <w:vMerge w:val="restart"/>
            <w:tcBorders>
              <w:top w:val="nil"/>
              <w:left w:val="single" w:color="auto" w:sz="4" w:space="0"/>
              <w:bottom w:val="nil"/>
              <w:right w:val="single" w:color="auto" w:sz="4" w:space="0"/>
            </w:tcBorders>
            <w:noWrap w:val="0"/>
            <w:vAlign w:val="center"/>
          </w:tcPr>
          <w:p w14:paraId="7E634D7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价格欺诈</w:t>
            </w:r>
          </w:p>
        </w:tc>
        <w:tc>
          <w:tcPr>
            <w:tcW w:w="5321" w:type="dxa"/>
            <w:tcBorders>
              <w:top w:val="nil"/>
              <w:left w:val="nil"/>
              <w:bottom w:val="single" w:color="auto" w:sz="4" w:space="0"/>
              <w:right w:val="single" w:color="auto" w:sz="4" w:space="0"/>
            </w:tcBorders>
            <w:noWrap w:val="0"/>
            <w:vAlign w:val="center"/>
          </w:tcPr>
          <w:p w14:paraId="0D0134C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市场原料价格变化上幅度超过10%时，商家可书面通知以配合进行订货和生产计划调整，价格下调超过10%也应及时如实书面告之，否则视供货商家存在价格欺诈行为。</w:t>
            </w:r>
          </w:p>
        </w:tc>
        <w:tc>
          <w:tcPr>
            <w:tcW w:w="1312" w:type="dxa"/>
            <w:tcBorders>
              <w:top w:val="nil"/>
              <w:left w:val="nil"/>
              <w:bottom w:val="single" w:color="auto" w:sz="4" w:space="0"/>
              <w:right w:val="single" w:color="auto" w:sz="4" w:space="0"/>
            </w:tcBorders>
            <w:noWrap w:val="0"/>
            <w:vAlign w:val="center"/>
          </w:tcPr>
          <w:p w14:paraId="39FCEC5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1000</w:t>
            </w:r>
          </w:p>
        </w:tc>
        <w:tc>
          <w:tcPr>
            <w:tcW w:w="2258" w:type="dxa"/>
            <w:tcBorders>
              <w:top w:val="nil"/>
              <w:left w:val="nil"/>
              <w:bottom w:val="single" w:color="auto" w:sz="4" w:space="0"/>
              <w:right w:val="single" w:color="auto" w:sz="4" w:space="0"/>
            </w:tcBorders>
            <w:noWrap w:val="0"/>
            <w:vAlign w:val="center"/>
          </w:tcPr>
          <w:p w14:paraId="63BA186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食堂管理团队</w:t>
            </w:r>
          </w:p>
        </w:tc>
      </w:tr>
      <w:tr w14:paraId="7D3F07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5" w:hRule="atLeast"/>
          <w:jc w:val="center"/>
        </w:trPr>
        <w:tc>
          <w:tcPr>
            <w:tcW w:w="919" w:type="dxa"/>
            <w:vMerge w:val="continue"/>
            <w:tcBorders>
              <w:top w:val="nil"/>
              <w:left w:val="single" w:color="auto" w:sz="4" w:space="0"/>
              <w:bottom w:val="nil"/>
              <w:right w:val="single" w:color="auto" w:sz="4" w:space="0"/>
            </w:tcBorders>
            <w:noWrap w:val="0"/>
            <w:vAlign w:val="center"/>
          </w:tcPr>
          <w:p w14:paraId="670549C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color w:val="000000"/>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52CB6C7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凡发现所供货物（同品种、同规格、日期相当）对</w:t>
            </w:r>
            <w:r>
              <w:rPr>
                <w:rFonts w:hint="eastAsia" w:ascii="宋体" w:hAnsi="宋体" w:eastAsia="宋体" w:cs="宋体"/>
                <w:color w:val="000000"/>
                <w:kern w:val="0"/>
                <w:sz w:val="24"/>
                <w:szCs w:val="24"/>
                <w:highlight w:val="none"/>
                <w:lang w:val="en-US" w:eastAsia="zh-CN"/>
              </w:rPr>
              <w:t>比达州市主城区</w:t>
            </w:r>
            <w:r>
              <w:rPr>
                <w:rFonts w:hint="eastAsia" w:ascii="宋体" w:hAnsi="宋体" w:eastAsia="宋体" w:cs="宋体"/>
                <w:color w:val="000000"/>
                <w:kern w:val="0"/>
                <w:sz w:val="24"/>
                <w:szCs w:val="24"/>
                <w:highlight w:val="none"/>
              </w:rPr>
              <w:t>超市（特价及活动商品、临期商品价除外）价格高，视为价格欺诈。</w:t>
            </w:r>
          </w:p>
        </w:tc>
        <w:tc>
          <w:tcPr>
            <w:tcW w:w="1312" w:type="dxa"/>
            <w:tcBorders>
              <w:top w:val="nil"/>
              <w:left w:val="nil"/>
              <w:bottom w:val="single" w:color="auto" w:sz="4" w:space="0"/>
              <w:right w:val="single" w:color="auto" w:sz="4" w:space="0"/>
            </w:tcBorders>
            <w:noWrap w:val="0"/>
            <w:vAlign w:val="center"/>
          </w:tcPr>
          <w:p w14:paraId="2744432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1000</w:t>
            </w:r>
          </w:p>
        </w:tc>
        <w:tc>
          <w:tcPr>
            <w:tcW w:w="2258" w:type="dxa"/>
            <w:tcBorders>
              <w:top w:val="nil"/>
              <w:left w:val="nil"/>
              <w:bottom w:val="single" w:color="auto" w:sz="4" w:space="0"/>
              <w:right w:val="single" w:color="auto" w:sz="4" w:space="0"/>
            </w:tcBorders>
            <w:noWrap w:val="0"/>
            <w:vAlign w:val="center"/>
          </w:tcPr>
          <w:p w14:paraId="3956856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食堂管理团队</w:t>
            </w:r>
          </w:p>
        </w:tc>
      </w:tr>
      <w:tr w14:paraId="5EB40C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919" w:type="dxa"/>
            <w:vMerge w:val="restart"/>
            <w:tcBorders>
              <w:top w:val="single" w:color="auto" w:sz="4" w:space="0"/>
              <w:left w:val="single" w:color="auto" w:sz="4" w:space="0"/>
              <w:bottom w:val="single" w:color="auto" w:sz="4" w:space="0"/>
              <w:right w:val="single" w:color="auto" w:sz="4" w:space="0"/>
            </w:tcBorders>
            <w:noWrap w:val="0"/>
            <w:vAlign w:val="center"/>
          </w:tcPr>
          <w:p w14:paraId="19B3BA5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w:t>
            </w:r>
          </w:p>
        </w:tc>
        <w:tc>
          <w:tcPr>
            <w:tcW w:w="5321" w:type="dxa"/>
            <w:tcBorders>
              <w:top w:val="nil"/>
              <w:left w:val="nil"/>
              <w:bottom w:val="single" w:color="auto" w:sz="4" w:space="0"/>
              <w:right w:val="single" w:color="auto" w:sz="4" w:space="0"/>
            </w:tcBorders>
            <w:noWrap w:val="0"/>
            <w:vAlign w:val="center"/>
          </w:tcPr>
          <w:p w14:paraId="49CCA42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损坏</w:t>
            </w:r>
            <w:r>
              <w:rPr>
                <w:rFonts w:hint="eastAsia" w:ascii="宋体" w:hAnsi="宋体" w:eastAsia="宋体" w:cs="宋体"/>
                <w:color w:val="000000"/>
                <w:kern w:val="0"/>
                <w:sz w:val="24"/>
                <w:szCs w:val="24"/>
                <w:highlight w:val="none"/>
                <w:lang w:val="en-US" w:eastAsia="zh-CN"/>
              </w:rPr>
              <w:t>学校</w:t>
            </w:r>
            <w:r>
              <w:rPr>
                <w:rFonts w:hint="eastAsia" w:ascii="宋体" w:hAnsi="宋体" w:eastAsia="宋体" w:cs="宋体"/>
                <w:color w:val="000000"/>
                <w:kern w:val="0"/>
                <w:sz w:val="24"/>
                <w:szCs w:val="24"/>
                <w:highlight w:val="none"/>
              </w:rPr>
              <w:t>物品、设备设施</w:t>
            </w:r>
          </w:p>
        </w:tc>
        <w:tc>
          <w:tcPr>
            <w:tcW w:w="1312" w:type="dxa"/>
            <w:tcBorders>
              <w:top w:val="nil"/>
              <w:left w:val="nil"/>
              <w:bottom w:val="single" w:color="auto" w:sz="4" w:space="0"/>
              <w:right w:val="single" w:color="auto" w:sz="4" w:space="0"/>
            </w:tcBorders>
            <w:noWrap w:val="0"/>
            <w:vAlign w:val="center"/>
          </w:tcPr>
          <w:p w14:paraId="3AFB754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照价赔偿</w:t>
            </w:r>
          </w:p>
        </w:tc>
        <w:tc>
          <w:tcPr>
            <w:tcW w:w="2258" w:type="dxa"/>
            <w:tcBorders>
              <w:top w:val="nil"/>
              <w:left w:val="nil"/>
              <w:bottom w:val="single" w:color="auto" w:sz="4" w:space="0"/>
              <w:right w:val="single" w:color="auto" w:sz="4" w:space="0"/>
            </w:tcBorders>
            <w:noWrap w:val="0"/>
            <w:vAlign w:val="center"/>
          </w:tcPr>
          <w:p w14:paraId="38E1013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总务科分管食堂负责人</w:t>
            </w:r>
          </w:p>
        </w:tc>
      </w:tr>
      <w:tr w14:paraId="7028D3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919" w:type="dxa"/>
            <w:vMerge w:val="continue"/>
            <w:tcBorders>
              <w:top w:val="single" w:color="auto" w:sz="4" w:space="0"/>
              <w:left w:val="single" w:color="auto" w:sz="4" w:space="0"/>
              <w:bottom w:val="single" w:color="auto" w:sz="4" w:space="0"/>
              <w:right w:val="single" w:color="auto" w:sz="4" w:space="0"/>
            </w:tcBorders>
            <w:noWrap w:val="0"/>
            <w:vAlign w:val="center"/>
          </w:tcPr>
          <w:p w14:paraId="5753760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color w:val="000000"/>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2F1238C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未及时清洁送货器具、盛器</w:t>
            </w:r>
          </w:p>
        </w:tc>
        <w:tc>
          <w:tcPr>
            <w:tcW w:w="1312" w:type="dxa"/>
            <w:tcBorders>
              <w:top w:val="nil"/>
              <w:left w:val="nil"/>
              <w:bottom w:val="single" w:color="auto" w:sz="4" w:space="0"/>
              <w:right w:val="single" w:color="auto" w:sz="4" w:space="0"/>
            </w:tcBorders>
            <w:noWrap w:val="0"/>
            <w:vAlign w:val="center"/>
          </w:tcPr>
          <w:p w14:paraId="53EF5E2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500</w:t>
            </w:r>
          </w:p>
        </w:tc>
        <w:tc>
          <w:tcPr>
            <w:tcW w:w="2258" w:type="dxa"/>
            <w:tcBorders>
              <w:top w:val="nil"/>
              <w:left w:val="nil"/>
              <w:bottom w:val="single" w:color="auto" w:sz="4" w:space="0"/>
              <w:right w:val="single" w:color="auto" w:sz="4" w:space="0"/>
            </w:tcBorders>
            <w:noWrap w:val="0"/>
            <w:vAlign w:val="center"/>
          </w:tcPr>
          <w:p w14:paraId="509615F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总务科分管食堂负责人</w:t>
            </w:r>
          </w:p>
        </w:tc>
      </w:tr>
      <w:tr w14:paraId="76F143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919" w:type="dxa"/>
            <w:vMerge w:val="continue"/>
            <w:tcBorders>
              <w:top w:val="single" w:color="auto" w:sz="4" w:space="0"/>
              <w:left w:val="single" w:color="auto" w:sz="4" w:space="0"/>
              <w:bottom w:val="single" w:color="auto" w:sz="4" w:space="0"/>
              <w:right w:val="single" w:color="auto" w:sz="4" w:space="0"/>
            </w:tcBorders>
            <w:noWrap w:val="0"/>
            <w:vAlign w:val="center"/>
          </w:tcPr>
          <w:p w14:paraId="3F3A93B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color w:val="000000"/>
                <w:kern w:val="0"/>
                <w:sz w:val="24"/>
                <w:szCs w:val="24"/>
                <w:highlight w:val="none"/>
              </w:rPr>
            </w:pPr>
          </w:p>
        </w:tc>
        <w:tc>
          <w:tcPr>
            <w:tcW w:w="5321" w:type="dxa"/>
            <w:tcBorders>
              <w:top w:val="nil"/>
              <w:left w:val="nil"/>
              <w:bottom w:val="single" w:color="auto" w:sz="4" w:space="0"/>
              <w:right w:val="single" w:color="auto" w:sz="4" w:space="0"/>
            </w:tcBorders>
            <w:noWrap w:val="0"/>
            <w:vAlign w:val="center"/>
          </w:tcPr>
          <w:p w14:paraId="2414DE9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操作、行为违反</w:t>
            </w:r>
            <w:r>
              <w:rPr>
                <w:rFonts w:hint="eastAsia" w:ascii="宋体" w:hAnsi="宋体" w:eastAsia="宋体" w:cs="宋体"/>
                <w:color w:val="000000"/>
                <w:kern w:val="0"/>
                <w:sz w:val="24"/>
                <w:szCs w:val="24"/>
                <w:highlight w:val="none"/>
                <w:lang w:val="en-US" w:eastAsia="zh-CN"/>
              </w:rPr>
              <w:t>学校</w:t>
            </w:r>
            <w:r>
              <w:rPr>
                <w:rFonts w:hint="eastAsia" w:ascii="宋体" w:hAnsi="宋体" w:eastAsia="宋体" w:cs="宋体"/>
                <w:color w:val="000000"/>
                <w:kern w:val="0"/>
                <w:sz w:val="24"/>
                <w:szCs w:val="24"/>
                <w:highlight w:val="none"/>
              </w:rPr>
              <w:t>的各类管理条例</w:t>
            </w:r>
          </w:p>
        </w:tc>
        <w:tc>
          <w:tcPr>
            <w:tcW w:w="1312" w:type="dxa"/>
            <w:tcBorders>
              <w:top w:val="nil"/>
              <w:left w:val="nil"/>
              <w:bottom w:val="single" w:color="auto" w:sz="4" w:space="0"/>
              <w:right w:val="single" w:color="auto" w:sz="4" w:space="0"/>
            </w:tcBorders>
            <w:noWrap w:val="0"/>
            <w:vAlign w:val="center"/>
          </w:tcPr>
          <w:p w14:paraId="4CAFD1C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500-1000</w:t>
            </w:r>
          </w:p>
        </w:tc>
        <w:tc>
          <w:tcPr>
            <w:tcW w:w="2258" w:type="dxa"/>
            <w:tcBorders>
              <w:top w:val="nil"/>
              <w:left w:val="nil"/>
              <w:bottom w:val="single" w:color="auto" w:sz="4" w:space="0"/>
              <w:right w:val="single" w:color="auto" w:sz="4" w:space="0"/>
            </w:tcBorders>
            <w:noWrap w:val="0"/>
            <w:vAlign w:val="center"/>
          </w:tcPr>
          <w:p w14:paraId="61C9C93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总务科分管食堂负责人</w:t>
            </w:r>
          </w:p>
        </w:tc>
      </w:tr>
      <w:tr w14:paraId="008DD7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5" w:hRule="atLeast"/>
          <w:jc w:val="center"/>
        </w:trPr>
        <w:tc>
          <w:tcPr>
            <w:tcW w:w="9810" w:type="dxa"/>
            <w:gridSpan w:val="4"/>
            <w:tcBorders>
              <w:top w:val="single" w:color="auto" w:sz="4" w:space="0"/>
              <w:left w:val="single" w:color="auto" w:sz="4" w:space="0"/>
              <w:bottom w:val="single" w:color="auto" w:sz="4" w:space="0"/>
              <w:right w:val="single" w:color="000000" w:sz="4" w:space="0"/>
            </w:tcBorders>
            <w:noWrap w:val="0"/>
            <w:vAlign w:val="center"/>
          </w:tcPr>
          <w:p w14:paraId="7C0FD5BC">
            <w:pPr>
              <w:keepNext w:val="0"/>
              <w:keepLines w:val="0"/>
              <w:pageBreakBefore w:val="0"/>
              <w:widowControl/>
              <w:tabs>
                <w:tab w:val="left" w:pos="426"/>
              </w:tabs>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注：上表中的处罚均是在退换货后进行</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rPr>
              <w:t>罚款金额由成交供应商交</w:t>
            </w:r>
            <w:r>
              <w:rPr>
                <w:rFonts w:hint="eastAsia" w:ascii="宋体" w:hAnsi="宋体" w:eastAsia="宋体" w:cs="宋体"/>
                <w:b/>
                <w:bCs/>
                <w:color w:val="000000"/>
                <w:kern w:val="0"/>
                <w:sz w:val="24"/>
                <w:szCs w:val="24"/>
                <w:highlight w:val="none"/>
                <w:lang w:eastAsia="zh-CN"/>
              </w:rPr>
              <w:t>总务科</w:t>
            </w:r>
            <w:r>
              <w:rPr>
                <w:rFonts w:hint="eastAsia" w:ascii="宋体" w:hAnsi="宋体" w:eastAsia="宋体" w:cs="宋体"/>
                <w:b/>
                <w:bCs/>
                <w:color w:val="000000"/>
                <w:kern w:val="0"/>
                <w:sz w:val="24"/>
                <w:szCs w:val="24"/>
                <w:highlight w:val="none"/>
              </w:rPr>
              <w:t>，如不按时上交罚款，则从当月货款中扣除。</w:t>
            </w:r>
          </w:p>
        </w:tc>
      </w:tr>
    </w:tbl>
    <w:p w14:paraId="2861679F">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outlineLvl w:val="4"/>
        <w:rPr>
          <w:rFonts w:hint="eastAsia" w:ascii="宋体" w:hAnsi="宋体" w:eastAsia="宋体" w:cs="宋体"/>
          <w:b/>
          <w:bCs/>
          <w:color w:val="auto"/>
          <w:sz w:val="24"/>
          <w:szCs w:val="24"/>
          <w:highlight w:val="none"/>
        </w:rPr>
      </w:pPr>
      <w:r>
        <w:rPr>
          <w:rFonts w:hint="eastAsia" w:ascii="宋体" w:hAnsi="宋体" w:eastAsia="宋体" w:cs="宋体"/>
          <w:sz w:val="24"/>
          <w:szCs w:val="24"/>
        </w:rPr>
        <w:t>★</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商务要求</w:t>
      </w:r>
    </w:p>
    <w:p w14:paraId="773CD2C7">
      <w:pPr>
        <w:keepNext w:val="0"/>
        <w:keepLines w:val="0"/>
        <w:pageBreakBefore w:val="0"/>
        <w:numPr>
          <w:ilvl w:val="0"/>
          <w:numId w:val="6"/>
        </w:numPr>
        <w:kinsoku/>
        <w:overflowPunct/>
        <w:autoSpaceDE/>
        <w:autoSpaceDN/>
        <w:bidi w:val="0"/>
        <w:spacing w:line="324" w:lineRule="auto"/>
        <w:ind w:right="178" w:rightChars="0" w:firstLine="482" w:firstLineChars="200"/>
        <w:textAlignment w:val="auto"/>
        <w:outlineLvl w:val="4"/>
        <w:rPr>
          <w:rFonts w:hint="eastAsia" w:hAnsi="宋体" w:eastAsia="宋体" w:cs="宋体"/>
          <w:color w:val="auto"/>
          <w:sz w:val="24"/>
          <w:szCs w:val="24"/>
          <w:highlight w:val="yellow"/>
          <w:lang w:val="en-US" w:eastAsia="zh-CN"/>
        </w:rPr>
      </w:pPr>
      <w:r>
        <w:rPr>
          <w:rFonts w:hint="eastAsia" w:ascii="宋体" w:hAnsi="宋体" w:eastAsia="宋体" w:cs="宋体"/>
          <w:b/>
          <w:bCs/>
          <w:color w:val="FF0000"/>
          <w:sz w:val="24"/>
          <w:szCs w:val="24"/>
          <w:highlight w:val="yellow"/>
          <w:lang w:eastAsia="zh-CN"/>
        </w:rPr>
        <w:t>服务期限：</w:t>
      </w:r>
      <w:r>
        <w:rPr>
          <w:rFonts w:hint="eastAsia" w:ascii="宋体" w:hAnsi="宋体" w:eastAsia="宋体" w:cs="宋体"/>
          <w:color w:val="FF0000"/>
          <w:sz w:val="24"/>
          <w:szCs w:val="24"/>
          <w:highlight w:val="yellow"/>
          <w:lang w:val="en-US" w:eastAsia="zh-CN"/>
        </w:rPr>
        <w:t>1</w:t>
      </w:r>
      <w:r>
        <w:rPr>
          <w:rFonts w:hint="eastAsia" w:ascii="宋体" w:hAnsi="宋体" w:eastAsia="宋体" w:cs="宋体"/>
          <w:color w:val="FF0000"/>
          <w:sz w:val="24"/>
          <w:szCs w:val="24"/>
          <w:highlight w:val="yellow"/>
          <w:lang w:eastAsia="zh-CN"/>
        </w:rPr>
        <w:t>年，签订合同之日</w:t>
      </w:r>
      <w:r>
        <w:rPr>
          <w:rFonts w:hint="eastAsia" w:hAnsi="宋体" w:eastAsia="宋体" w:cs="宋体"/>
          <w:color w:val="FF0000"/>
          <w:sz w:val="24"/>
          <w:szCs w:val="24"/>
          <w:highlight w:val="yellow"/>
          <w:lang w:val="en-US" w:eastAsia="zh-CN"/>
        </w:rPr>
        <w:t>起</w:t>
      </w:r>
      <w:r>
        <w:rPr>
          <w:rFonts w:hint="eastAsia" w:ascii="宋体" w:hAnsi="宋体" w:eastAsia="宋体" w:cs="宋体"/>
          <w:color w:val="FF0000"/>
          <w:sz w:val="24"/>
          <w:szCs w:val="24"/>
          <w:highlight w:val="yellow"/>
          <w:lang w:eastAsia="zh-CN"/>
        </w:rPr>
        <w:t>至202</w:t>
      </w:r>
      <w:r>
        <w:rPr>
          <w:rFonts w:hint="eastAsia" w:ascii="宋体" w:hAnsi="宋体" w:eastAsia="宋体" w:cs="宋体"/>
          <w:color w:val="FF0000"/>
          <w:sz w:val="24"/>
          <w:szCs w:val="24"/>
          <w:highlight w:val="yellow"/>
          <w:lang w:val="en-US" w:eastAsia="zh-CN"/>
        </w:rPr>
        <w:t>7</w:t>
      </w:r>
      <w:r>
        <w:rPr>
          <w:rFonts w:hint="eastAsia" w:ascii="宋体" w:hAnsi="宋体" w:eastAsia="宋体" w:cs="宋体"/>
          <w:color w:val="FF0000"/>
          <w:sz w:val="24"/>
          <w:szCs w:val="24"/>
          <w:highlight w:val="yellow"/>
          <w:lang w:eastAsia="zh-CN"/>
        </w:rPr>
        <w:t>年</w:t>
      </w:r>
      <w:r>
        <w:rPr>
          <w:rFonts w:hint="eastAsia" w:ascii="宋体" w:hAnsi="宋体" w:eastAsia="宋体" w:cs="宋体"/>
          <w:color w:val="FF0000"/>
          <w:sz w:val="24"/>
          <w:szCs w:val="24"/>
          <w:highlight w:val="yellow"/>
          <w:lang w:val="en-US" w:eastAsia="zh-CN"/>
        </w:rPr>
        <w:t>秋季学期结束</w:t>
      </w:r>
      <w:r>
        <w:rPr>
          <w:rFonts w:hint="eastAsia" w:hAnsi="宋体" w:eastAsia="宋体" w:cs="宋体"/>
          <w:color w:val="FF0000"/>
          <w:sz w:val="24"/>
          <w:szCs w:val="24"/>
          <w:highlight w:val="yellow"/>
          <w:lang w:val="en-US" w:eastAsia="zh-CN"/>
        </w:rPr>
        <w:t>。如因国家或上级部门出台新政策则按新政策执行，如因政策变化导致合同无法继续履行的，合同终止。</w:t>
      </w:r>
    </w:p>
    <w:p w14:paraId="06ECA68B">
      <w:pPr>
        <w:keepNext w:val="0"/>
        <w:keepLines w:val="0"/>
        <w:pageBreakBefore w:val="0"/>
        <w:numPr>
          <w:ilvl w:val="0"/>
          <w:numId w:val="0"/>
        </w:numPr>
        <w:kinsoku/>
        <w:overflowPunct/>
        <w:autoSpaceDE/>
        <w:autoSpaceDN/>
        <w:bidi w:val="0"/>
        <w:spacing w:line="324" w:lineRule="auto"/>
        <w:ind w:right="178" w:rightChars="0" w:firstLine="482" w:firstLineChars="200"/>
        <w:textAlignment w:val="auto"/>
        <w:outlineLvl w:val="4"/>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供货时间：</w:t>
      </w:r>
      <w:r>
        <w:rPr>
          <w:rFonts w:hint="eastAsia" w:ascii="宋体" w:hAnsi="宋体" w:eastAsia="宋体" w:cs="宋体"/>
          <w:sz w:val="24"/>
          <w:szCs w:val="24"/>
          <w:highlight w:val="none"/>
          <w:lang w:eastAsia="zh-CN"/>
        </w:rPr>
        <w:t>合同生效后,成交供应商须在合同期限内根据业主单位要求无间断进行食材配送（</w:t>
      </w:r>
      <w:r>
        <w:rPr>
          <w:rFonts w:hint="eastAsia" w:ascii="宋体" w:hAnsi="宋体" w:eastAsia="宋体" w:cs="宋体"/>
          <w:sz w:val="24"/>
          <w:szCs w:val="24"/>
          <w:highlight w:val="none"/>
          <w:lang w:val="en-US" w:eastAsia="zh-CN"/>
        </w:rPr>
        <w:t>具体供货时间以采购人要求的为准</w:t>
      </w:r>
      <w:r>
        <w:rPr>
          <w:rFonts w:hint="eastAsia" w:ascii="宋体" w:hAnsi="宋体" w:eastAsia="宋体" w:cs="宋体"/>
          <w:sz w:val="24"/>
          <w:szCs w:val="24"/>
          <w:highlight w:val="none"/>
          <w:lang w:eastAsia="zh-CN"/>
        </w:rPr>
        <w:t>）。</w:t>
      </w:r>
    </w:p>
    <w:p w14:paraId="6B808F42">
      <w:pPr>
        <w:keepNext w:val="0"/>
        <w:keepLines w:val="0"/>
        <w:pageBreakBefore w:val="0"/>
        <w:kinsoku/>
        <w:overflowPunct/>
        <w:autoSpaceDE/>
        <w:autoSpaceDN/>
        <w:bidi w:val="0"/>
        <w:spacing w:line="324" w:lineRule="auto"/>
        <w:ind w:right="1345" w:firstLine="482" w:firstLineChars="200"/>
        <w:textAlignment w:val="auto"/>
        <w:outlineLvl w:val="4"/>
        <w:rPr>
          <w:rFonts w:hint="eastAsia" w:ascii="宋体" w:hAnsi="宋体" w:eastAsia="宋体" w:cs="宋体"/>
          <w:sz w:val="24"/>
          <w:szCs w:val="24"/>
          <w:highlight w:val="yellow"/>
        </w:rPr>
      </w:pPr>
      <w:r>
        <w:rPr>
          <w:rFonts w:hint="eastAsia" w:ascii="宋体" w:hAnsi="宋体" w:eastAsia="宋体" w:cs="宋体"/>
          <w:b/>
          <w:bCs/>
          <w:sz w:val="24"/>
          <w:szCs w:val="24"/>
          <w:highlight w:val="yellow"/>
          <w:lang w:val="en-US" w:eastAsia="zh-CN"/>
        </w:rPr>
        <w:t>3、</w:t>
      </w:r>
      <w:r>
        <w:rPr>
          <w:rFonts w:hint="eastAsia" w:ascii="宋体" w:hAnsi="宋体" w:eastAsia="宋体" w:cs="宋体"/>
          <w:b/>
          <w:bCs/>
          <w:sz w:val="24"/>
          <w:szCs w:val="24"/>
          <w:highlight w:val="yellow"/>
        </w:rPr>
        <w:t>付款方法：</w:t>
      </w:r>
    </w:p>
    <w:p w14:paraId="16FCCE0B">
      <w:pPr>
        <w:keepNext w:val="0"/>
        <w:keepLines w:val="0"/>
        <w:pageBreakBefore w:val="0"/>
        <w:numPr>
          <w:ilvl w:val="0"/>
          <w:numId w:val="0"/>
        </w:numPr>
        <w:kinsoku/>
        <w:overflowPunct/>
        <w:autoSpaceDE/>
        <w:autoSpaceDN/>
        <w:bidi w:val="0"/>
        <w:spacing w:line="324"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（1）每月结算支付一次；</w:t>
      </w:r>
    </w:p>
    <w:p w14:paraId="173425FB">
      <w:pPr>
        <w:keepNext w:val="0"/>
        <w:keepLines w:val="0"/>
        <w:pageBreakBefore w:val="0"/>
        <w:widowControl/>
        <w:numPr>
          <w:ilvl w:val="0"/>
          <w:numId w:val="0"/>
        </w:numPr>
        <w:kinsoku/>
        <w:wordWrap/>
        <w:overflowPunct/>
        <w:topLinePunct w:val="0"/>
        <w:autoSpaceDE/>
        <w:autoSpaceDN/>
        <w:bidi w:val="0"/>
        <w:adjustRightInd w:val="0"/>
        <w:snapToGrid w:val="0"/>
        <w:spacing w:after="0" w:line="324"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（2）结算方式：</w:t>
      </w:r>
      <w:r>
        <w:rPr>
          <w:rFonts w:hint="eastAsia" w:ascii="宋体" w:hAnsi="宋体" w:eastAsia="宋体" w:cs="宋体"/>
          <w:sz w:val="24"/>
          <w:szCs w:val="24"/>
          <w:highlight w:val="none"/>
          <w:lang w:val="en-US" w:eastAsia="zh-CN"/>
        </w:rPr>
        <w:t>按采购人实际需求</w:t>
      </w:r>
      <w:r>
        <w:rPr>
          <w:rFonts w:hint="eastAsia" w:ascii="宋体" w:hAnsi="宋体" w:eastAsia="宋体" w:cs="宋体"/>
          <w:color w:val="auto"/>
          <w:sz w:val="24"/>
          <w:szCs w:val="24"/>
          <w:highlight w:val="none"/>
          <w:lang w:val="en-US" w:eastAsia="zh-CN"/>
        </w:rPr>
        <w:t>据实</w:t>
      </w:r>
      <w:r>
        <w:rPr>
          <w:rFonts w:hint="eastAsia" w:ascii="宋体" w:hAnsi="宋体" w:eastAsia="宋体" w:cs="宋体"/>
          <w:color w:val="auto"/>
          <w:sz w:val="24"/>
          <w:szCs w:val="24"/>
          <w:highlight w:val="none"/>
        </w:rPr>
        <w:t>结算</w:t>
      </w:r>
      <w:r>
        <w:rPr>
          <w:rFonts w:hint="eastAsia" w:ascii="宋体" w:hAnsi="宋体" w:eastAsia="宋体" w:cs="宋体"/>
          <w:color w:val="auto"/>
          <w:sz w:val="24"/>
          <w:szCs w:val="24"/>
          <w:highlight w:val="none"/>
          <w:lang w:val="en-US" w:eastAsia="zh-CN"/>
        </w:rPr>
        <w:t>(结算价格</w:t>
      </w:r>
      <w:r>
        <w:rPr>
          <w:rFonts w:hint="eastAsia" w:ascii="宋体" w:hAnsi="宋体" w:eastAsia="宋体" w:cs="宋体"/>
          <w:color w:val="auto"/>
          <w:sz w:val="24"/>
          <w:szCs w:val="24"/>
          <w:highlight w:val="none"/>
        </w:rPr>
        <w:t>×配送量</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color w:val="auto"/>
          <w:kern w:val="2"/>
          <w:sz w:val="24"/>
          <w:szCs w:val="24"/>
          <w:highlight w:val="none"/>
          <w:lang w:val="en-US" w:eastAsia="zh-CN" w:bidi="ar-SA"/>
        </w:rPr>
        <w:t>服务期限内结算金额（合同金额）不超过各包件的预算金额</w:t>
      </w:r>
      <w:r>
        <w:rPr>
          <w:rFonts w:hint="eastAsia" w:ascii="宋体" w:hAnsi="宋体" w:eastAsia="宋体" w:cs="宋体"/>
          <w:color w:val="auto"/>
          <w:sz w:val="24"/>
          <w:szCs w:val="24"/>
          <w:highlight w:val="none"/>
          <w:lang w:val="en-US" w:eastAsia="zh-CN"/>
        </w:rPr>
        <w:t>。</w:t>
      </w:r>
    </w:p>
    <w:p w14:paraId="11C73561">
      <w:pPr>
        <w:pStyle w:val="33"/>
        <w:keepNext w:val="0"/>
        <w:keepLines w:val="0"/>
        <w:pageBreakBefore w:val="0"/>
        <w:widowControl w:val="0"/>
        <w:numPr>
          <w:ilvl w:val="5"/>
          <w:numId w:val="0"/>
        </w:numPr>
        <w:kinsoku/>
        <w:wordWrap w:val="0"/>
        <w:overflowPunct/>
        <w:autoSpaceDE/>
        <w:autoSpaceDN/>
        <w:bidi w:val="0"/>
        <w:adjustRightInd w:val="0"/>
        <w:snapToGrid w:val="0"/>
        <w:spacing w:line="324" w:lineRule="auto"/>
        <w:ind w:firstLine="480" w:firstLineChars="200"/>
        <w:jc w:val="lef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val="en-US" w:eastAsia="zh-CN"/>
        </w:rPr>
        <w:t>①本项目供应商在报价时均应按下浮率(以百分数表示，小数点后保留两位)进行报价，在实际结算时采购人将按成交供应商最后报价时所报的下浮率进行结算，即：实际结算价格＝市场询价基准价×（1-下浮率）(例如：成交供应商在最后报价时所报的下浮率为5%，市场询价基准价为100元/kg，则实际结算价格为：100元/kg×（1-5%）＝95元/kg)。</w:t>
      </w:r>
      <w:r>
        <w:rPr>
          <w:rFonts w:hint="eastAsia" w:ascii="宋体" w:hAnsi="宋体" w:eastAsia="宋体" w:cs="宋体"/>
          <w:color w:val="auto"/>
          <w:sz w:val="24"/>
          <w:szCs w:val="24"/>
          <w:highlight w:val="none"/>
          <w:lang w:val="en-US" w:eastAsia="zh-CN"/>
        </w:rPr>
        <w:t>单价以元为单位，按四舍五入保留小数点后一位</w:t>
      </w:r>
      <w:r>
        <w:rPr>
          <w:rFonts w:hint="eastAsia" w:ascii="宋体" w:hAnsi="宋体" w:eastAsia="宋体" w:cs="宋体"/>
          <w:color w:val="auto"/>
          <w:sz w:val="24"/>
          <w:szCs w:val="24"/>
          <w:highlight w:val="none"/>
        </w:rPr>
        <w:t>。</w:t>
      </w:r>
      <w:r>
        <w:rPr>
          <w:rFonts w:hint="eastAsia" w:ascii="宋体" w:hAnsi="宋体" w:eastAsia="宋体" w:cs="宋体"/>
          <w:color w:val="FF0000"/>
          <w:sz w:val="24"/>
          <w:szCs w:val="24"/>
          <w:highlight w:val="none"/>
          <w:lang w:val="en-US" w:eastAsia="zh-CN"/>
        </w:rPr>
        <w:t>市场询价基准价参照达州市国调队价格。</w:t>
      </w:r>
    </w:p>
    <w:p w14:paraId="5521B913">
      <w:pPr>
        <w:keepNext w:val="0"/>
        <w:keepLines w:val="0"/>
        <w:pageBreakBefore w:val="0"/>
        <w:numPr>
          <w:ilvl w:val="0"/>
          <w:numId w:val="0"/>
        </w:numPr>
        <w:kinsoku/>
        <w:overflowPunct/>
        <w:autoSpaceDE/>
        <w:autoSpaceDN/>
        <w:bidi w:val="0"/>
        <w:spacing w:line="324"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③配送期间，主要食材价格出现畸高或畸低的情况，成交供应商应向采购人做出申请，由甲乙共同询价调整价格。如果乙方不诚信经营，给甲方造成损失的，甲方有权追偿并解除合同。</w:t>
      </w:r>
    </w:p>
    <w:p w14:paraId="7C9554BA">
      <w:pPr>
        <w:keepNext w:val="0"/>
        <w:keepLines w:val="0"/>
        <w:pageBreakBefore w:val="0"/>
        <w:numPr>
          <w:ilvl w:val="0"/>
          <w:numId w:val="0"/>
        </w:numPr>
        <w:kinsoku/>
        <w:overflowPunct/>
        <w:autoSpaceDE/>
        <w:autoSpaceDN/>
        <w:bidi w:val="0"/>
        <w:spacing w:line="324" w:lineRule="auto"/>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④供应商须向采购人出具合法有效完整的发票及凭证资料进行支付结算。</w:t>
      </w:r>
    </w:p>
    <w:p w14:paraId="19C95290">
      <w:pPr>
        <w:keepNext w:val="0"/>
        <w:keepLines w:val="0"/>
        <w:pageBreakBefore w:val="0"/>
        <w:widowControl w:val="0"/>
        <w:kinsoku/>
        <w:wordWrap/>
        <w:overflowPunct/>
        <w:topLinePunct w:val="0"/>
        <w:autoSpaceDE/>
        <w:autoSpaceDN/>
        <w:bidi w:val="0"/>
        <w:adjustRightInd/>
        <w:snapToGrid/>
        <w:spacing w:line="324" w:lineRule="auto"/>
        <w:ind w:right="0" w:firstLine="240" w:firstLineChars="100"/>
        <w:jc w:val="left"/>
        <w:textAlignment w:val="auto"/>
        <w:outlineLvl w:val="4"/>
        <w:rPr>
          <w:rFonts w:hint="eastAsia" w:ascii="宋体" w:hAnsi="宋体" w:eastAsia="宋体" w:cs="宋体"/>
          <w:b/>
          <w:bCs/>
          <w:sz w:val="24"/>
          <w:szCs w:val="24"/>
          <w:highlight w:val="none"/>
          <w:lang w:eastAsia="zh-CN"/>
        </w:rPr>
      </w:pPr>
      <w:r>
        <w:rPr>
          <w:rFonts w:hint="eastAsia" w:ascii="宋体" w:hAnsi="宋体" w:eastAsia="宋体" w:cs="宋体"/>
          <w:b w:val="0"/>
          <w:color w:val="auto"/>
          <w:kern w:val="2"/>
          <w:sz w:val="24"/>
          <w:szCs w:val="24"/>
          <w:highlight w:val="none"/>
          <w:lang w:val="en-US" w:eastAsia="zh-CN" w:bidi="ar-SA"/>
        </w:rPr>
        <w:t>4、</w:t>
      </w:r>
      <w:r>
        <w:rPr>
          <w:rFonts w:hint="eastAsia" w:ascii="宋体" w:hAnsi="宋体" w:eastAsia="宋体" w:cs="宋体"/>
          <w:b/>
          <w:bCs/>
          <w:sz w:val="24"/>
          <w:szCs w:val="24"/>
          <w:highlight w:val="none"/>
        </w:rPr>
        <w:t>验收</w:t>
      </w:r>
      <w:r>
        <w:rPr>
          <w:rFonts w:hint="eastAsia" w:ascii="宋体" w:hAnsi="宋体" w:eastAsia="宋体" w:cs="宋体"/>
          <w:b/>
          <w:bCs/>
          <w:sz w:val="24"/>
          <w:szCs w:val="24"/>
          <w:highlight w:val="none"/>
          <w:lang w:val="en-US" w:eastAsia="zh-CN"/>
        </w:rPr>
        <w:t>标准及</w:t>
      </w:r>
      <w:r>
        <w:rPr>
          <w:rFonts w:hint="eastAsia" w:ascii="宋体" w:hAnsi="宋体" w:eastAsia="宋体" w:cs="宋体"/>
          <w:b/>
          <w:bCs/>
          <w:sz w:val="24"/>
          <w:szCs w:val="24"/>
          <w:highlight w:val="none"/>
        </w:rPr>
        <w:t>要求</w:t>
      </w:r>
    </w:p>
    <w:p w14:paraId="03974512">
      <w:pPr>
        <w:keepNext w:val="0"/>
        <w:keepLines w:val="0"/>
        <w:pageBreakBefore w:val="0"/>
        <w:numPr>
          <w:ilvl w:val="0"/>
          <w:numId w:val="0"/>
        </w:numPr>
        <w:kinsoku/>
        <w:overflowPunct/>
        <w:autoSpaceDE/>
        <w:autoSpaceDN/>
        <w:bidi w:val="0"/>
        <w:spacing w:line="324"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color w:val="auto"/>
          <w:kern w:val="2"/>
          <w:sz w:val="24"/>
          <w:szCs w:val="24"/>
          <w:highlight w:val="none"/>
          <w:lang w:val="en-US" w:eastAsia="zh-CN" w:bidi="ar-SA"/>
        </w:rPr>
        <w:t>（1）验收标准：</w:t>
      </w:r>
      <w:bookmarkStart w:id="42" w:name="_Toc22481"/>
      <w:bookmarkStart w:id="43" w:name="_Toc17160"/>
      <w:bookmarkStart w:id="44" w:name="_Toc15933"/>
      <w:bookmarkStart w:id="45" w:name="_Toc23657"/>
      <w:bookmarkStart w:id="46" w:name="_Toc12827"/>
      <w:bookmarkStart w:id="47" w:name="_Toc31376"/>
      <w:bookmarkStart w:id="48" w:name="_Toc25905"/>
      <w:r>
        <w:rPr>
          <w:rFonts w:hint="eastAsia" w:ascii="宋体" w:hAnsi="宋体" w:eastAsia="宋体" w:cs="宋体"/>
          <w:b w:val="0"/>
          <w:bCs/>
          <w:sz w:val="24"/>
          <w:szCs w:val="24"/>
          <w:highlight w:val="none"/>
          <w:lang w:val="en-US" w:eastAsia="zh-CN" w:bidi="ar-SA"/>
        </w:rPr>
        <w:t>成交供应商与采购人应严格按照《财政部关于进一步加强政府采购需求和履约验收管理的指导意见》(财库〔2016〕205号)、《政府采购需求管理办法》(财库〔2021〕22号)及采购文件和采购人验收相关规定开展验收工作。</w:t>
      </w:r>
      <w:bookmarkEnd w:id="42"/>
      <w:bookmarkEnd w:id="43"/>
      <w:bookmarkEnd w:id="44"/>
      <w:bookmarkEnd w:id="45"/>
      <w:bookmarkEnd w:id="46"/>
      <w:bookmarkEnd w:id="47"/>
      <w:bookmarkEnd w:id="48"/>
      <w:r>
        <w:rPr>
          <w:rFonts w:hint="eastAsia" w:ascii="宋体" w:hAnsi="宋体" w:eastAsia="宋体" w:cs="宋体"/>
          <w:b w:val="0"/>
          <w:bCs/>
          <w:sz w:val="24"/>
          <w:szCs w:val="24"/>
          <w:highlight w:val="none"/>
          <w:lang w:val="en-US" w:eastAsia="zh-CN" w:bidi="ar-SA"/>
        </w:rPr>
        <w:t>验收由采购人、供应商，双方现场检验，对供应产品的质量无异议数量准确无误后，双方签字，各自留存。对不符合要求的，一律退回，供应商无条件重新更换配送货物。</w:t>
      </w:r>
    </w:p>
    <w:p w14:paraId="0E9CDFE0">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验收要求</w:t>
      </w:r>
    </w:p>
    <w:p w14:paraId="24920B9E">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所有</w:t>
      </w:r>
      <w:r>
        <w:rPr>
          <w:rFonts w:hint="eastAsia" w:ascii="宋体" w:hAnsi="宋体" w:eastAsia="宋体" w:cs="宋体"/>
          <w:sz w:val="24"/>
          <w:szCs w:val="24"/>
          <w:highlight w:val="none"/>
          <w:lang w:val="en-US" w:eastAsia="zh-CN"/>
        </w:rPr>
        <w:t>产品</w:t>
      </w:r>
      <w:r>
        <w:rPr>
          <w:rFonts w:hint="eastAsia" w:ascii="宋体" w:hAnsi="宋体" w:eastAsia="宋体" w:cs="宋体"/>
          <w:sz w:val="24"/>
          <w:szCs w:val="24"/>
          <w:highlight w:val="none"/>
        </w:rPr>
        <w:t>及外包装必须安全、卫生、无毒、无害，符合食品卫生质量要求，产品必须通过国家强制要求的各类认证。必须符合卫生防疫、检疫部门，质量检验、监督等部门的相关质量要求，能</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相关权威部门近期的质检报告单；</w:t>
      </w:r>
    </w:p>
    <w:p w14:paraId="65D76041">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所有货物有较好的感官性状。</w:t>
      </w:r>
    </w:p>
    <w:p w14:paraId="75BB2FB1">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在合同期内，采购人将抽取成交供应商所配送的物资送至国家相关检验机构进行检验一至两次，若检验合格，送检费用由采购人负责。若送检质量不合格，送检费用由</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情节严重者终止合同，并按合同违约条款进行赔偿。</w:t>
      </w:r>
    </w:p>
    <w:p w14:paraId="434A19CB">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若成交供应商所提供</w:t>
      </w:r>
      <w:r>
        <w:rPr>
          <w:rFonts w:hint="eastAsia" w:ascii="宋体" w:hAnsi="宋体" w:eastAsia="宋体" w:cs="宋体"/>
          <w:sz w:val="24"/>
          <w:szCs w:val="24"/>
          <w:highlight w:val="none"/>
          <w:lang w:val="en-US" w:eastAsia="zh-CN"/>
        </w:rPr>
        <w:t>产品</w:t>
      </w:r>
      <w:r>
        <w:rPr>
          <w:rFonts w:hint="eastAsia" w:ascii="宋体" w:hAnsi="宋体" w:eastAsia="宋体" w:cs="宋体"/>
          <w:sz w:val="24"/>
          <w:szCs w:val="24"/>
          <w:highlight w:val="none"/>
        </w:rPr>
        <w:t>的质量因不符合相关质量标准，导致采购人被卫生防疫、检疫部门处罚，所产生的罚款费用由成交供应商全额承担，情节严重者终止合同，并按合同违约条款进行赔偿。</w:t>
      </w:r>
    </w:p>
    <w:p w14:paraId="40804EA9">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highlight w:val="none"/>
        </w:rPr>
        <w:t>原材料验收由采购人、成交供应商，双方现场检验，对供应产品的质量无异议数量准确无误后，双方签字，各自留存。</w:t>
      </w:r>
    </w:p>
    <w:p w14:paraId="62AEC651">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⑥</w:t>
      </w:r>
      <w:r>
        <w:rPr>
          <w:rFonts w:hint="eastAsia" w:ascii="宋体" w:hAnsi="宋体" w:eastAsia="宋体" w:cs="宋体"/>
          <w:sz w:val="24"/>
          <w:szCs w:val="24"/>
          <w:highlight w:val="none"/>
        </w:rPr>
        <w:t>原材料在验收时有不符合要求的，一律退回，成交供应商无条件重新更换配送货物，更换后仍然不符合标准的招标方有权对成交供应商处以一定金额的罚款。</w:t>
      </w:r>
    </w:p>
    <w:p w14:paraId="5C5F3A03">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⑦</w:t>
      </w:r>
      <w:r>
        <w:rPr>
          <w:rFonts w:hint="eastAsia" w:ascii="宋体" w:hAnsi="宋体" w:eastAsia="宋体" w:cs="宋体"/>
          <w:sz w:val="24"/>
          <w:szCs w:val="24"/>
          <w:highlight w:val="none"/>
        </w:rPr>
        <w:t>采购人明确禁止使用含有兴奋剂的食品和添加剂，投标人应完全尊重甲方的行业惯例和要求，确保所供应食品中不出现含瘦肉精等类似违禁添加剂。</w:t>
      </w:r>
    </w:p>
    <w:p w14:paraId="4FF7F3EC">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⑧</w:t>
      </w:r>
      <w:r>
        <w:rPr>
          <w:rFonts w:hint="eastAsia" w:ascii="宋体" w:hAnsi="宋体" w:eastAsia="宋体" w:cs="宋体"/>
          <w:sz w:val="24"/>
          <w:szCs w:val="24"/>
          <w:highlight w:val="none"/>
        </w:rPr>
        <w:t>成交供应商按照卫生防疫要求定期提供相应的食品出厂合格证，检疫证等相关</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w:t>
      </w:r>
    </w:p>
    <w:p w14:paraId="15D961F8">
      <w:pPr>
        <w:keepNext w:val="0"/>
        <w:keepLines w:val="0"/>
        <w:pageBreakBefore w:val="0"/>
        <w:widowControl/>
        <w:kinsoku/>
        <w:wordWrap/>
        <w:overflowPunct/>
        <w:topLinePunct w:val="0"/>
        <w:autoSpaceDE/>
        <w:autoSpaceDN/>
        <w:bidi w:val="0"/>
        <w:adjustRightInd w:val="0"/>
        <w:snapToGrid w:val="0"/>
        <w:spacing w:beforeAutospacing="0" w:afterAutospacing="0" w:line="324"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⑨</w:t>
      </w:r>
      <w:r>
        <w:rPr>
          <w:rFonts w:hint="eastAsia" w:ascii="宋体" w:hAnsi="宋体" w:eastAsia="宋体" w:cs="宋体"/>
          <w:sz w:val="24"/>
          <w:szCs w:val="24"/>
          <w:highlight w:val="none"/>
        </w:rPr>
        <w:t>因成交供应商供货质量原因，引起采购人食品安全事故，应按照《中华人民共和国食品安全法》及相关规定，除赔偿当期的原材料损失外，还应对由此引起的其他延续损失给予全额经济赔偿(包括医疗、声誉)，并承担其他相应法律责任。</w:t>
      </w:r>
    </w:p>
    <w:p w14:paraId="69ECE8D0">
      <w:pPr>
        <w:keepNext w:val="0"/>
        <w:keepLines w:val="0"/>
        <w:pageBreakBefore w:val="0"/>
        <w:kinsoku/>
        <w:overflowPunct/>
        <w:autoSpaceDE/>
        <w:autoSpaceDN/>
        <w:bidi w:val="0"/>
        <w:spacing w:line="32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⑩</w:t>
      </w:r>
      <w:r>
        <w:rPr>
          <w:rFonts w:hint="eastAsia" w:ascii="宋体" w:hAnsi="宋体" w:eastAsia="宋体" w:cs="宋体"/>
          <w:sz w:val="24"/>
          <w:szCs w:val="24"/>
          <w:highlight w:val="none"/>
        </w:rPr>
        <w:t>成交供应商所提供每批次产品，经承包食堂的餐饮公司两名以上的工作人员现场实物验收并填写《验收评价表》，由厨师长监督，并共同签名。采购人每周不少于三次现场抽检核实。</w:t>
      </w:r>
    </w:p>
    <w:p w14:paraId="0AF087B1">
      <w:pPr>
        <w:pStyle w:val="11"/>
        <w:keepNext w:val="0"/>
        <w:keepLines w:val="0"/>
        <w:pageBreakBefore w:val="0"/>
        <w:kinsoku/>
        <w:wordWrap/>
        <w:overflowPunct/>
        <w:topLinePunct w:val="0"/>
        <w:autoSpaceDE/>
        <w:autoSpaceDN/>
        <w:bidi w:val="0"/>
        <w:adjustRightInd/>
        <w:snapToGrid/>
        <w:spacing w:line="324"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、履约地点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达州市</w:t>
      </w:r>
      <w:r>
        <w:rPr>
          <w:rFonts w:hint="eastAsia" w:ascii="宋体" w:hAnsi="宋体" w:eastAsia="宋体" w:cs="宋体"/>
          <w:sz w:val="24"/>
          <w:szCs w:val="24"/>
          <w:highlight w:val="none"/>
          <w:lang w:val="en-US" w:eastAsia="zh-CN"/>
        </w:rPr>
        <w:t>职业高级中</w:t>
      </w:r>
      <w:r>
        <w:rPr>
          <w:rFonts w:hint="eastAsia" w:ascii="宋体" w:hAnsi="宋体" w:eastAsia="宋体" w:cs="宋体"/>
          <w:sz w:val="24"/>
          <w:szCs w:val="24"/>
          <w:highlight w:val="none"/>
        </w:rPr>
        <w:t>学（</w:t>
      </w:r>
      <w:r>
        <w:rPr>
          <w:rFonts w:hint="eastAsia" w:ascii="宋体" w:hAnsi="宋体" w:eastAsia="宋体" w:cs="宋体"/>
          <w:sz w:val="24"/>
          <w:szCs w:val="24"/>
          <w:highlight w:val="none"/>
          <w:lang w:val="en-US" w:eastAsia="zh-CN"/>
        </w:rPr>
        <w:t>通川区西圣寺巷86号</w:t>
      </w:r>
      <w:r>
        <w:rPr>
          <w:rFonts w:hint="eastAsia" w:ascii="宋体" w:hAnsi="宋体" w:eastAsia="宋体" w:cs="宋体"/>
          <w:sz w:val="24"/>
          <w:szCs w:val="24"/>
          <w:highlight w:val="none"/>
        </w:rPr>
        <w:t>）</w:t>
      </w:r>
    </w:p>
    <w:p w14:paraId="371DBD8D">
      <w:pPr>
        <w:pStyle w:val="11"/>
        <w:keepNext w:val="0"/>
        <w:keepLines w:val="0"/>
        <w:pageBreakBefore w:val="0"/>
        <w:kinsoku/>
        <w:wordWrap/>
        <w:overflowPunct/>
        <w:topLinePunct w:val="0"/>
        <w:autoSpaceDE/>
        <w:autoSpaceDN/>
        <w:bidi w:val="0"/>
        <w:adjustRightInd/>
        <w:snapToGrid/>
        <w:spacing w:line="324"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、售后服务</w:t>
      </w:r>
    </w:p>
    <w:p w14:paraId="761AA44A">
      <w:pPr>
        <w:pStyle w:val="11"/>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因</w:t>
      </w:r>
      <w:r>
        <w:rPr>
          <w:rFonts w:hint="eastAsia" w:ascii="宋体" w:hAnsi="宋体" w:eastAsia="宋体" w:cs="宋体"/>
          <w:sz w:val="24"/>
          <w:szCs w:val="24"/>
          <w:highlight w:val="none"/>
          <w:lang w:val="en-US" w:eastAsia="zh-CN"/>
        </w:rPr>
        <w:t>配送</w:t>
      </w:r>
      <w:r>
        <w:rPr>
          <w:rFonts w:hint="eastAsia" w:ascii="宋体" w:hAnsi="宋体" w:eastAsia="宋体" w:cs="宋体"/>
          <w:sz w:val="24"/>
          <w:szCs w:val="24"/>
          <w:highlight w:val="none"/>
        </w:rPr>
        <w:t>产品存在质量问题发生的食品安全事故,由</w:t>
      </w:r>
      <w:r>
        <w:rPr>
          <w:rFonts w:hint="eastAsia" w:ascii="宋体" w:hAnsi="宋体" w:eastAsia="宋体" w:cs="宋体"/>
          <w:sz w:val="24"/>
          <w:szCs w:val="24"/>
          <w:highlight w:val="none"/>
          <w:lang w:val="en-US" w:eastAsia="zh-CN"/>
        </w:rPr>
        <w:t>成交供应商</w:t>
      </w:r>
      <w:r>
        <w:rPr>
          <w:rFonts w:hint="eastAsia" w:ascii="宋体" w:hAnsi="宋体" w:eastAsia="宋体" w:cs="宋体"/>
          <w:sz w:val="24"/>
          <w:szCs w:val="24"/>
          <w:highlight w:val="none"/>
        </w:rPr>
        <w:t>承担全部经济和法律责任,并取消</w:t>
      </w:r>
      <w:r>
        <w:rPr>
          <w:rFonts w:hint="eastAsia" w:ascii="宋体" w:hAnsi="宋体" w:eastAsia="宋体" w:cs="宋体"/>
          <w:sz w:val="24"/>
          <w:szCs w:val="24"/>
          <w:highlight w:val="none"/>
          <w:lang w:val="en-US" w:eastAsia="zh-CN"/>
        </w:rPr>
        <w:t>配送</w:t>
      </w:r>
      <w:r>
        <w:rPr>
          <w:rFonts w:hint="eastAsia" w:ascii="宋体" w:hAnsi="宋体" w:eastAsia="宋体" w:cs="宋体"/>
          <w:sz w:val="24"/>
          <w:szCs w:val="24"/>
          <w:highlight w:val="none"/>
        </w:rPr>
        <w:t>资格。</w:t>
      </w:r>
    </w:p>
    <w:p w14:paraId="36BADA1C">
      <w:pPr>
        <w:pStyle w:val="11"/>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按质、按时、按量、按合同做好配送工作；按照国家法律法规相关要求严把质量关。</w:t>
      </w:r>
    </w:p>
    <w:p w14:paraId="15948383">
      <w:pPr>
        <w:pStyle w:val="11"/>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提供质量保证,对存在问题的产品,应在配送当天无条件更换。</w:t>
      </w:r>
    </w:p>
    <w:p w14:paraId="154669C7">
      <w:pPr>
        <w:pStyle w:val="11"/>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协助有关部门组织、宣传、实施营养餐工作,做好师生食品安全知识培训。</w:t>
      </w:r>
    </w:p>
    <w:p w14:paraId="52774665">
      <w:pPr>
        <w:pStyle w:val="32"/>
        <w:keepNext w:val="0"/>
        <w:keepLines w:val="0"/>
        <w:pageBreakBefore w:val="0"/>
        <w:kinsoku/>
        <w:overflowPunct/>
        <w:autoSpaceDE/>
        <w:autoSpaceDN/>
        <w:bidi w:val="0"/>
        <w:spacing w:line="324"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供应商退出机制：</w:t>
      </w:r>
    </w:p>
    <w:p w14:paraId="50F2B782">
      <w:pPr>
        <w:pStyle w:val="32"/>
        <w:keepNext w:val="0"/>
        <w:keepLines w:val="0"/>
        <w:pageBreakBefore w:val="0"/>
        <w:kinsoku/>
        <w:overflowPunct/>
        <w:autoSpaceDE/>
        <w:autoSpaceDN/>
        <w:bidi w:val="0"/>
        <w:spacing w:line="324"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供应商应严格遵守《中华人民共和国食品安全法》和《中华人民共和国产品质量法》等与食品质量相关的法律法规，对具有下列情形之一的</w:t>
      </w:r>
      <w:r>
        <w:rPr>
          <w:rFonts w:hint="eastAsia" w:ascii="宋体" w:hAnsi="宋体" w:eastAsia="宋体" w:cs="宋体"/>
          <w:color w:val="auto"/>
          <w:sz w:val="24"/>
          <w:szCs w:val="24"/>
          <w:highlight w:val="none"/>
        </w:rPr>
        <w:t>采购人有权终止配送</w:t>
      </w:r>
      <w:r>
        <w:rPr>
          <w:rFonts w:hint="eastAsia" w:ascii="宋体" w:hAnsi="宋体" w:cs="宋体"/>
          <w:color w:val="auto"/>
          <w:sz w:val="24"/>
          <w:szCs w:val="24"/>
          <w:highlight w:val="none"/>
          <w:lang w:eastAsia="zh-CN"/>
        </w:rPr>
        <w:t>，</w:t>
      </w:r>
      <w:r>
        <w:rPr>
          <w:rFonts w:hint="eastAsia" w:ascii="宋体" w:hAnsi="宋体" w:cs="宋体"/>
          <w:color w:val="FF0000"/>
          <w:sz w:val="24"/>
          <w:szCs w:val="24"/>
          <w:highlight w:val="none"/>
          <w:lang w:val="en-US" w:eastAsia="zh-CN"/>
        </w:rPr>
        <w:t>并根据招标结果依次递补配送</w:t>
      </w:r>
      <w:r>
        <w:rPr>
          <w:rFonts w:hint="eastAsia" w:ascii="宋体" w:hAnsi="宋体" w:eastAsia="宋体" w:cs="宋体"/>
          <w:sz w:val="24"/>
          <w:szCs w:val="24"/>
        </w:rPr>
        <w:t>：</w:t>
      </w:r>
    </w:p>
    <w:p w14:paraId="5C8C84B1">
      <w:pPr>
        <w:pStyle w:val="32"/>
        <w:keepNext w:val="0"/>
        <w:keepLines w:val="0"/>
        <w:pageBreakBefore w:val="0"/>
        <w:kinsoku/>
        <w:overflowPunct/>
        <w:autoSpaceDE/>
        <w:autoSpaceDN/>
        <w:bidi w:val="0"/>
        <w:spacing w:line="324"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①因食品质量引发食品安全事故或造成责任事故的；</w:t>
      </w:r>
    </w:p>
    <w:p w14:paraId="260A927C">
      <w:pPr>
        <w:pStyle w:val="32"/>
        <w:keepNext w:val="0"/>
        <w:keepLines w:val="0"/>
        <w:pageBreakBefore w:val="0"/>
        <w:kinsoku/>
        <w:overflowPunct/>
        <w:autoSpaceDE/>
        <w:autoSpaceDN/>
        <w:bidi w:val="0"/>
        <w:spacing w:line="324"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②服务期内检查3次出现配送食材不合格、企业存在严重安全隐患整改不到位等情况；</w:t>
      </w:r>
    </w:p>
    <w:p w14:paraId="1BD758F0">
      <w:pPr>
        <w:pStyle w:val="32"/>
        <w:keepNext w:val="0"/>
        <w:keepLines w:val="0"/>
        <w:pageBreakBefore w:val="0"/>
        <w:kinsoku/>
        <w:overflowPunct/>
        <w:autoSpaceDE/>
        <w:autoSpaceDN/>
        <w:bidi w:val="0"/>
        <w:spacing w:line="324"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③在配送期间相关资质失效、丧失或被相关部门行政处罚的；</w:t>
      </w:r>
    </w:p>
    <w:p w14:paraId="0F77ED50">
      <w:pPr>
        <w:pStyle w:val="32"/>
        <w:keepNext w:val="0"/>
        <w:keepLines w:val="0"/>
        <w:pageBreakBefore w:val="0"/>
        <w:kinsoku/>
        <w:overflowPunct/>
        <w:autoSpaceDE/>
        <w:autoSpaceDN/>
        <w:bidi w:val="0"/>
        <w:spacing w:line="324"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④经监管部门抽检不达标的。</w:t>
      </w:r>
    </w:p>
    <w:p w14:paraId="4D86B17B">
      <w:pPr>
        <w:ind w:firstLine="480" w:firstLineChars="200"/>
        <w:rPr>
          <w:rFonts w:hint="default" w:ascii="宋体" w:hAnsi="宋体" w:eastAsia="宋体" w:cs="宋体"/>
          <w:color w:val="FF0000"/>
          <w:sz w:val="24"/>
          <w:szCs w:val="24"/>
          <w:highlight w:val="none"/>
          <w:lang w:val="en-US" w:eastAsia="zh-CN" w:bidi="ar-SA"/>
        </w:rPr>
      </w:pPr>
      <w:r>
        <w:rPr>
          <w:rFonts w:hint="eastAsia" w:ascii="宋体" w:hAnsi="宋体" w:eastAsia="宋体" w:cs="宋体"/>
          <w:color w:val="FF0000"/>
          <w:sz w:val="24"/>
          <w:szCs w:val="24"/>
          <w:highlight w:val="none"/>
          <w:lang w:val="en-US" w:eastAsia="zh-CN" w:bidi="ar-SA"/>
        </w:rPr>
        <w:t>5</w:t>
      </w:r>
      <w:r>
        <w:rPr>
          <w:rFonts w:hint="eastAsia" w:hAnsi="宋体" w:eastAsia="宋体" w:cs="宋体"/>
          <w:color w:val="FF0000"/>
          <w:sz w:val="24"/>
          <w:szCs w:val="24"/>
          <w:highlight w:val="none"/>
          <w:lang w:val="en-US" w:eastAsia="zh-CN" w:bidi="ar-SA"/>
        </w:rPr>
        <w:t>供货商出现超过3次不按时供货的行为，则视为自动放弃，</w:t>
      </w:r>
      <w:r>
        <w:rPr>
          <w:rFonts w:hint="eastAsia" w:ascii="宋体" w:hAnsi="宋体" w:eastAsia="宋体" w:cs="宋体"/>
          <w:color w:val="FF0000"/>
          <w:sz w:val="24"/>
          <w:szCs w:val="24"/>
          <w:highlight w:val="none"/>
        </w:rPr>
        <w:t>终止配送</w:t>
      </w:r>
      <w:r>
        <w:rPr>
          <w:rFonts w:hint="eastAsia" w:hAnsi="宋体" w:eastAsia="宋体" w:cs="宋体"/>
          <w:color w:val="FF0000"/>
          <w:sz w:val="24"/>
          <w:szCs w:val="24"/>
          <w:highlight w:val="none"/>
          <w:lang w:val="en-US" w:eastAsia="zh-CN"/>
        </w:rPr>
        <w:t>资格</w:t>
      </w:r>
      <w:r>
        <w:rPr>
          <w:rFonts w:hint="eastAsia" w:hAnsi="宋体" w:eastAsia="宋体" w:cs="宋体"/>
          <w:color w:val="FF0000"/>
          <w:sz w:val="24"/>
          <w:szCs w:val="24"/>
          <w:highlight w:val="none"/>
          <w:lang w:val="en-US" w:eastAsia="zh-CN" w:bidi="ar-SA"/>
        </w:rPr>
        <w:t>。</w:t>
      </w:r>
    </w:p>
    <w:p w14:paraId="711A1CF7">
      <w:pPr>
        <w:keepNext w:val="0"/>
        <w:keepLines w:val="0"/>
        <w:pageBreakBefore w:val="0"/>
        <w:kinsoku/>
        <w:overflowPunct/>
        <w:autoSpaceDE/>
        <w:autoSpaceDN/>
        <w:bidi w:val="0"/>
        <w:spacing w:line="324" w:lineRule="auto"/>
        <w:ind w:firstLine="482" w:firstLineChars="200"/>
        <w:textAlignment w:val="auto"/>
        <w:rPr>
          <w:rFonts w:hint="eastAsia" w:ascii="宋体" w:hAnsi="宋体" w:eastAsia="宋体" w:cs="宋体"/>
          <w:color w:val="7030A0"/>
          <w:sz w:val="24"/>
          <w:szCs w:val="24"/>
          <w:lang w:val="en-US" w:eastAsia="zh-CN"/>
        </w:rPr>
      </w:pPr>
      <w:r>
        <w:rPr>
          <w:rFonts w:hint="eastAsia" w:ascii="宋体" w:hAnsi="宋体" w:eastAsia="宋体" w:cs="宋体"/>
          <w:b/>
          <w:bCs/>
          <w:sz w:val="24"/>
          <w:szCs w:val="24"/>
          <w:highlight w:val="none"/>
          <w:lang w:val="en-US" w:eastAsia="zh-CN"/>
        </w:rPr>
        <w:t>8、其他未尽事宜</w:t>
      </w:r>
      <w:r>
        <w:rPr>
          <w:rFonts w:hint="eastAsia" w:ascii="宋体" w:hAnsi="宋体" w:eastAsia="宋体" w:cs="宋体"/>
          <w:sz w:val="24"/>
          <w:szCs w:val="24"/>
          <w:highlight w:val="none"/>
          <w:lang w:val="en-US" w:eastAsia="zh-CN"/>
        </w:rPr>
        <w:t>，由采购人与中标人在签订采购合同时详细约定。</w:t>
      </w:r>
    </w:p>
    <w:p w14:paraId="0A7333C2">
      <w:pPr>
        <w:keepNext w:val="0"/>
        <w:keepLines w:val="0"/>
        <w:pageBreakBefore w:val="0"/>
        <w:kinsoku/>
        <w:overflowPunct/>
        <w:autoSpaceDE/>
        <w:autoSpaceDN/>
        <w:bidi w:val="0"/>
        <w:spacing w:line="324" w:lineRule="auto"/>
        <w:ind w:firstLine="482" w:firstLineChars="200"/>
        <w:jc w:val="both"/>
        <w:textAlignment w:val="auto"/>
        <w:rPr>
          <w:rStyle w:val="31"/>
          <w:rFonts w:hint="eastAsia" w:ascii="宋体" w:hAnsi="宋体" w:eastAsia="宋体" w:cs="宋体"/>
          <w:sz w:val="36"/>
          <w:szCs w:val="36"/>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本章</w:t>
      </w:r>
      <w:r>
        <w:rPr>
          <w:rFonts w:hint="eastAsia" w:ascii="宋体" w:hAnsi="宋体" w:eastAsia="宋体" w:cs="宋体"/>
          <w:b/>
          <w:bCs/>
          <w:color w:val="auto"/>
          <w:sz w:val="24"/>
          <w:szCs w:val="24"/>
          <w:highlight w:val="none"/>
        </w:rPr>
        <w:t>标注“★”</w:t>
      </w:r>
      <w:r>
        <w:rPr>
          <w:rFonts w:hint="eastAsia" w:ascii="宋体" w:hAnsi="宋体" w:eastAsia="宋体" w:cs="宋体"/>
          <w:b/>
          <w:bCs/>
          <w:color w:val="auto"/>
          <w:sz w:val="24"/>
          <w:szCs w:val="24"/>
          <w:highlight w:val="none"/>
          <w:lang w:val="en-US" w:eastAsia="zh-CN"/>
        </w:rPr>
        <w:t>号</w:t>
      </w:r>
      <w:r>
        <w:rPr>
          <w:rFonts w:hint="eastAsia" w:ascii="宋体" w:hAnsi="宋体" w:eastAsia="宋体" w:cs="宋体"/>
          <w:b/>
          <w:bCs/>
          <w:color w:val="auto"/>
          <w:sz w:val="24"/>
          <w:szCs w:val="24"/>
          <w:highlight w:val="none"/>
        </w:rPr>
        <w:t>条款为实质性条款，不满足或者负偏离将按无效响应处理</w:t>
      </w:r>
      <w:r>
        <w:rPr>
          <w:rFonts w:hint="eastAsia" w:ascii="宋体" w:hAnsi="宋体" w:eastAsia="宋体" w:cs="宋体"/>
          <w:b/>
          <w:bCs/>
          <w:color w:val="auto"/>
          <w:sz w:val="24"/>
          <w:szCs w:val="24"/>
          <w:highlight w:val="none"/>
          <w:lang w:eastAsia="zh-CN"/>
        </w:rPr>
        <w:t>。</w:t>
      </w:r>
    </w:p>
    <w:p w14:paraId="7C4709C2">
      <w:pPr>
        <w:spacing w:line="360" w:lineRule="auto"/>
        <w:jc w:val="center"/>
        <w:rPr>
          <w:rFonts w:hint="eastAsia" w:hAnsi="宋体"/>
          <w:sz w:val="24"/>
          <w:szCs w:val="24"/>
          <w:highlight w:val="none"/>
        </w:rPr>
      </w:pPr>
      <w:r>
        <w:rPr>
          <w:rStyle w:val="31"/>
          <w:rFonts w:hint="eastAsia" w:ascii="宋体" w:hAnsi="宋体" w:eastAsia="宋体" w:cs="宋体"/>
          <w:sz w:val="36"/>
          <w:szCs w:val="36"/>
          <w:highlight w:val="none"/>
        </w:rPr>
        <w:t>第六章  采购项目实质性要求</w:t>
      </w:r>
    </w:p>
    <w:p w14:paraId="3C4EB3B5">
      <w:pPr>
        <w:pStyle w:val="8"/>
        <w:keepNext w:val="0"/>
        <w:keepLines w:val="0"/>
        <w:spacing w:before="0" w:after="0" w:line="360" w:lineRule="auto"/>
        <w:ind w:firstLine="480" w:firstLineChars="200"/>
        <w:rPr>
          <w:rFonts w:hint="eastAsia"/>
          <w:b w:val="0"/>
          <w:sz w:val="24"/>
          <w:szCs w:val="24"/>
          <w:highlight w:val="none"/>
        </w:rPr>
      </w:pPr>
    </w:p>
    <w:p w14:paraId="5AF8ED31">
      <w:pPr>
        <w:tabs>
          <w:tab w:val="left" w:pos="7665"/>
        </w:tabs>
        <w:spacing w:line="360" w:lineRule="auto"/>
        <w:rPr>
          <w:rFonts w:hint="eastAsia" w:hAnsi="宋体" w:cs="Arial"/>
          <w:bCs/>
          <w:iCs/>
          <w:sz w:val="24"/>
          <w:szCs w:val="24"/>
          <w:highlight w:val="none"/>
        </w:rPr>
      </w:pPr>
      <w:r>
        <w:rPr>
          <w:rFonts w:hint="eastAsia" w:hAnsi="宋体" w:cs="Arial"/>
          <w:bCs/>
          <w:iCs/>
          <w:sz w:val="24"/>
          <w:szCs w:val="24"/>
          <w:highlight w:val="none"/>
        </w:rPr>
        <w:t>1.政府采购政策要求。</w:t>
      </w:r>
    </w:p>
    <w:p w14:paraId="684768CF">
      <w:pPr>
        <w:tabs>
          <w:tab w:val="left" w:pos="7665"/>
        </w:tabs>
        <w:spacing w:line="360" w:lineRule="auto"/>
        <w:rPr>
          <w:rFonts w:hint="eastAsia" w:ascii="宋体" w:hAnsi="宋体" w:eastAsia="宋体"/>
          <w:highlight w:val="none"/>
        </w:rPr>
      </w:pPr>
      <w:r>
        <w:rPr>
          <w:rFonts w:hint="eastAsia" w:hAnsi="宋体" w:cs="Arial"/>
          <w:bCs/>
          <w:iCs/>
          <w:sz w:val="24"/>
          <w:szCs w:val="24"/>
          <w:highlight w:val="none"/>
          <w:lang w:val="en-US" w:eastAsia="zh-CN"/>
        </w:rPr>
        <w:t>2</w:t>
      </w:r>
      <w:r>
        <w:rPr>
          <w:rFonts w:hint="eastAsia" w:hAnsi="宋体" w:cs="Arial"/>
          <w:bCs/>
          <w:iCs/>
          <w:sz w:val="24"/>
          <w:szCs w:val="24"/>
          <w:highlight w:val="none"/>
        </w:rPr>
        <w:t>.采购文件明确的实质性要求。</w:t>
      </w:r>
      <w:bookmarkStart w:id="49" w:name="_Toc509671862"/>
    </w:p>
    <w:p w14:paraId="2DB4FD16">
      <w:pPr>
        <w:pStyle w:val="7"/>
        <w:numPr>
          <w:ilvl w:val="0"/>
          <w:numId w:val="0"/>
        </w:numPr>
        <w:tabs>
          <w:tab w:val="left" w:pos="4265"/>
        </w:tabs>
        <w:spacing w:line="240" w:lineRule="auto"/>
        <w:rPr>
          <w:rFonts w:hint="eastAsia" w:ascii="宋体" w:hAnsi="宋体" w:eastAsia="宋体"/>
          <w:color w:val="auto"/>
          <w:sz w:val="36"/>
          <w:szCs w:val="36"/>
          <w:highlight w:val="none"/>
        </w:rPr>
      </w:pPr>
      <w:bookmarkStart w:id="50" w:name="_Toc12672"/>
    </w:p>
    <w:p w14:paraId="78054988">
      <w:pPr>
        <w:pStyle w:val="7"/>
        <w:numPr>
          <w:ilvl w:val="0"/>
          <w:numId w:val="0"/>
        </w:numPr>
        <w:tabs>
          <w:tab w:val="left" w:pos="4265"/>
        </w:tabs>
        <w:spacing w:line="240" w:lineRule="auto"/>
        <w:rPr>
          <w:rFonts w:hint="eastAsia" w:ascii="宋体" w:hAnsi="宋体" w:eastAsia="宋体"/>
          <w:color w:val="auto"/>
          <w:sz w:val="36"/>
          <w:szCs w:val="36"/>
          <w:highlight w:val="none"/>
        </w:rPr>
      </w:pPr>
    </w:p>
    <w:p w14:paraId="7117B41A">
      <w:pPr>
        <w:pStyle w:val="7"/>
        <w:numPr>
          <w:ilvl w:val="0"/>
          <w:numId w:val="0"/>
        </w:numPr>
        <w:tabs>
          <w:tab w:val="left" w:pos="4265"/>
        </w:tabs>
        <w:spacing w:line="240" w:lineRule="auto"/>
        <w:rPr>
          <w:rFonts w:hint="eastAsia" w:ascii="宋体" w:hAnsi="宋体" w:eastAsia="宋体"/>
          <w:color w:val="auto"/>
          <w:sz w:val="36"/>
          <w:szCs w:val="36"/>
          <w:highlight w:val="none"/>
        </w:rPr>
      </w:pPr>
    </w:p>
    <w:p w14:paraId="018B308D">
      <w:pPr>
        <w:pStyle w:val="7"/>
        <w:numPr>
          <w:ilvl w:val="0"/>
          <w:numId w:val="0"/>
        </w:numPr>
        <w:tabs>
          <w:tab w:val="left" w:pos="4265"/>
        </w:tabs>
        <w:spacing w:line="240" w:lineRule="auto"/>
        <w:rPr>
          <w:rFonts w:hint="eastAsia" w:ascii="宋体" w:hAnsi="宋体" w:eastAsia="宋体"/>
          <w:color w:val="auto"/>
          <w:sz w:val="36"/>
          <w:szCs w:val="36"/>
          <w:highlight w:val="none"/>
        </w:rPr>
      </w:pPr>
    </w:p>
    <w:p w14:paraId="5009E040">
      <w:pPr>
        <w:pStyle w:val="7"/>
        <w:numPr>
          <w:ilvl w:val="0"/>
          <w:numId w:val="0"/>
        </w:numPr>
        <w:tabs>
          <w:tab w:val="left" w:pos="4265"/>
        </w:tabs>
        <w:spacing w:line="240" w:lineRule="auto"/>
        <w:rPr>
          <w:rFonts w:hint="eastAsia" w:ascii="宋体" w:hAnsi="宋体" w:eastAsia="宋体"/>
          <w:color w:val="auto"/>
          <w:sz w:val="36"/>
          <w:szCs w:val="36"/>
          <w:highlight w:val="none"/>
        </w:rPr>
      </w:pPr>
    </w:p>
    <w:p w14:paraId="7CC025C8">
      <w:pPr>
        <w:pStyle w:val="7"/>
        <w:numPr>
          <w:ilvl w:val="0"/>
          <w:numId w:val="0"/>
        </w:numPr>
        <w:tabs>
          <w:tab w:val="left" w:pos="4265"/>
        </w:tabs>
        <w:spacing w:line="240" w:lineRule="auto"/>
        <w:rPr>
          <w:rFonts w:hint="eastAsia" w:ascii="宋体" w:hAnsi="宋体" w:eastAsia="宋体"/>
          <w:color w:val="auto"/>
          <w:sz w:val="36"/>
          <w:szCs w:val="36"/>
          <w:highlight w:val="none"/>
        </w:rPr>
      </w:pPr>
    </w:p>
    <w:p w14:paraId="13506A9B">
      <w:pPr>
        <w:rPr>
          <w:rFonts w:hint="eastAsia" w:ascii="宋体" w:hAnsi="宋体" w:eastAsia="宋体"/>
          <w:color w:val="auto"/>
          <w:sz w:val="36"/>
          <w:szCs w:val="36"/>
          <w:highlight w:val="none"/>
        </w:rPr>
      </w:pPr>
    </w:p>
    <w:p w14:paraId="026D84DA">
      <w:pPr>
        <w:pStyle w:val="2"/>
        <w:rPr>
          <w:rFonts w:hint="eastAsia" w:ascii="宋体" w:hAnsi="宋体" w:eastAsia="宋体"/>
          <w:color w:val="auto"/>
          <w:sz w:val="36"/>
          <w:szCs w:val="36"/>
          <w:highlight w:val="none"/>
        </w:rPr>
      </w:pPr>
    </w:p>
    <w:p w14:paraId="518F5ADC">
      <w:pPr>
        <w:pStyle w:val="6"/>
        <w:rPr>
          <w:rFonts w:hint="eastAsia" w:ascii="宋体" w:hAnsi="宋体" w:eastAsia="宋体"/>
          <w:color w:val="auto"/>
          <w:sz w:val="36"/>
          <w:szCs w:val="36"/>
          <w:highlight w:val="none"/>
        </w:rPr>
      </w:pPr>
    </w:p>
    <w:p w14:paraId="16C5A7FE">
      <w:pPr>
        <w:pStyle w:val="6"/>
        <w:rPr>
          <w:rFonts w:hint="eastAsia" w:ascii="宋体" w:hAnsi="宋体" w:eastAsia="宋体"/>
          <w:color w:val="auto"/>
          <w:sz w:val="36"/>
          <w:szCs w:val="36"/>
          <w:highlight w:val="none"/>
        </w:rPr>
      </w:pPr>
    </w:p>
    <w:p w14:paraId="26941AD8">
      <w:pPr>
        <w:pStyle w:val="6"/>
        <w:rPr>
          <w:rFonts w:hint="eastAsia" w:ascii="宋体" w:hAnsi="宋体" w:eastAsia="宋体"/>
          <w:color w:val="auto"/>
          <w:sz w:val="36"/>
          <w:szCs w:val="36"/>
          <w:highlight w:val="none"/>
        </w:rPr>
      </w:pPr>
    </w:p>
    <w:p w14:paraId="1BFC86FD">
      <w:pPr>
        <w:pStyle w:val="7"/>
        <w:numPr>
          <w:ilvl w:val="0"/>
          <w:numId w:val="0"/>
        </w:numPr>
        <w:tabs>
          <w:tab w:val="left" w:pos="4265"/>
        </w:tabs>
        <w:spacing w:line="240" w:lineRule="auto"/>
        <w:rPr>
          <w:rFonts w:hint="eastAsia"/>
          <w:sz w:val="24"/>
          <w:szCs w:val="24"/>
          <w:highlight w:val="none"/>
        </w:rPr>
      </w:pPr>
      <w:r>
        <w:rPr>
          <w:rFonts w:hint="eastAsia" w:ascii="宋体" w:hAnsi="宋体" w:eastAsia="宋体"/>
          <w:color w:val="auto"/>
          <w:sz w:val="36"/>
          <w:szCs w:val="36"/>
          <w:highlight w:val="none"/>
        </w:rPr>
        <w:t>第七章  谈判内容、谈判过程中可实质性变动的内容</w:t>
      </w:r>
      <w:bookmarkEnd w:id="49"/>
      <w:bookmarkEnd w:id="50"/>
    </w:p>
    <w:p w14:paraId="3397EFB5">
      <w:pPr>
        <w:adjustRightInd w:val="0"/>
        <w:snapToGrid w:val="0"/>
        <w:spacing w:line="360" w:lineRule="auto"/>
        <w:rPr>
          <w:rFonts w:hAnsi="宋体" w:cs="Arial"/>
          <w:b/>
          <w:bCs/>
          <w:iCs/>
          <w:sz w:val="24"/>
          <w:szCs w:val="24"/>
          <w:highlight w:val="none"/>
        </w:rPr>
      </w:pPr>
      <w:r>
        <w:rPr>
          <w:rFonts w:hint="eastAsia" w:hAnsi="宋体" w:cs="Arial"/>
          <w:b/>
          <w:bCs/>
          <w:iCs/>
          <w:sz w:val="24"/>
          <w:szCs w:val="24"/>
          <w:highlight w:val="none"/>
        </w:rPr>
        <w:t>（一）谈判内容：</w:t>
      </w:r>
    </w:p>
    <w:p w14:paraId="166420AB">
      <w:pPr>
        <w:adjustRightInd w:val="0"/>
        <w:snapToGrid w:val="0"/>
        <w:spacing w:line="360" w:lineRule="auto"/>
        <w:ind w:firstLine="480" w:firstLineChars="200"/>
        <w:rPr>
          <w:rFonts w:hAnsi="宋体" w:cs="Arial"/>
          <w:bCs/>
          <w:iCs/>
          <w:sz w:val="24"/>
          <w:szCs w:val="24"/>
          <w:highlight w:val="none"/>
        </w:rPr>
      </w:pPr>
      <w:r>
        <w:rPr>
          <w:rFonts w:hint="eastAsia" w:hAnsi="宋体" w:cs="Arial"/>
          <w:bCs/>
          <w:iCs/>
          <w:sz w:val="24"/>
          <w:szCs w:val="24"/>
          <w:highlight w:val="none"/>
        </w:rPr>
        <w:t>1.本次采购需求范围中的服务、技术要求(相关法律法规及技术规范/不可变动的实质性要求条款除外)。</w:t>
      </w:r>
    </w:p>
    <w:p w14:paraId="68407C56">
      <w:pPr>
        <w:adjustRightInd w:val="0"/>
        <w:snapToGrid w:val="0"/>
        <w:spacing w:line="360" w:lineRule="auto"/>
        <w:ind w:firstLine="480" w:firstLineChars="200"/>
        <w:rPr>
          <w:rFonts w:hAnsi="宋体" w:cs="Arial"/>
          <w:bCs/>
          <w:iCs/>
          <w:sz w:val="24"/>
          <w:szCs w:val="24"/>
          <w:highlight w:val="none"/>
        </w:rPr>
      </w:pPr>
      <w:r>
        <w:rPr>
          <w:rFonts w:hint="eastAsia" w:hAnsi="宋体" w:cs="Arial"/>
          <w:bCs/>
          <w:iCs/>
          <w:sz w:val="24"/>
          <w:szCs w:val="24"/>
          <w:highlight w:val="none"/>
        </w:rPr>
        <w:t>2.技术要求、商务等情况说明。</w:t>
      </w:r>
    </w:p>
    <w:p w14:paraId="5326AD27">
      <w:pPr>
        <w:adjustRightInd w:val="0"/>
        <w:snapToGrid w:val="0"/>
        <w:spacing w:line="360" w:lineRule="auto"/>
        <w:ind w:firstLine="480" w:firstLineChars="200"/>
        <w:rPr>
          <w:rFonts w:hAnsi="宋体" w:cs="Arial"/>
          <w:bCs/>
          <w:iCs/>
          <w:sz w:val="24"/>
          <w:szCs w:val="24"/>
          <w:highlight w:val="none"/>
        </w:rPr>
      </w:pPr>
      <w:r>
        <w:rPr>
          <w:rFonts w:hint="eastAsia" w:hAnsi="宋体" w:cs="Arial"/>
          <w:bCs/>
          <w:iCs/>
          <w:sz w:val="24"/>
          <w:szCs w:val="24"/>
          <w:highlight w:val="none"/>
        </w:rPr>
        <w:t>3.合同主要条款及价格商定情况。</w:t>
      </w:r>
    </w:p>
    <w:p w14:paraId="76AD639A">
      <w:pPr>
        <w:adjustRightInd w:val="0"/>
        <w:snapToGrid w:val="0"/>
        <w:spacing w:line="360" w:lineRule="auto"/>
        <w:rPr>
          <w:rFonts w:hAnsi="宋体" w:cs="Arial"/>
          <w:b/>
          <w:bCs/>
          <w:iCs/>
          <w:sz w:val="24"/>
          <w:szCs w:val="24"/>
          <w:highlight w:val="none"/>
        </w:rPr>
      </w:pPr>
      <w:r>
        <w:rPr>
          <w:rFonts w:hint="eastAsia" w:hAnsi="宋体" w:cs="Arial"/>
          <w:b/>
          <w:bCs/>
          <w:iCs/>
          <w:sz w:val="24"/>
          <w:szCs w:val="24"/>
          <w:highlight w:val="none"/>
        </w:rPr>
        <w:t>（二）谈判过程中可能实质性变动的内容：</w:t>
      </w:r>
    </w:p>
    <w:p w14:paraId="159BFE91">
      <w:pPr>
        <w:adjustRightInd w:val="0"/>
        <w:snapToGrid w:val="0"/>
        <w:spacing w:line="360" w:lineRule="auto"/>
        <w:ind w:firstLine="480" w:firstLineChars="200"/>
        <w:rPr>
          <w:rFonts w:hAnsi="宋体" w:cs="Arial"/>
          <w:bCs/>
          <w:iCs/>
          <w:sz w:val="24"/>
          <w:szCs w:val="24"/>
          <w:highlight w:val="none"/>
        </w:rPr>
      </w:pPr>
      <w:r>
        <w:rPr>
          <w:rFonts w:hint="eastAsia" w:hAnsi="宋体" w:cs="Arial"/>
          <w:bCs/>
          <w:iCs/>
          <w:sz w:val="24"/>
          <w:szCs w:val="24"/>
          <w:highlight w:val="none"/>
        </w:rPr>
        <w:t>1.需求中的商务、服务、技术要求以及合同草案条款等(相关法律法规及技术规范/不可变动的实质性要求条款除外)。</w:t>
      </w:r>
    </w:p>
    <w:p w14:paraId="100C47C9">
      <w:pPr>
        <w:adjustRightInd w:val="0"/>
        <w:snapToGrid w:val="0"/>
        <w:spacing w:line="360" w:lineRule="auto"/>
        <w:ind w:firstLine="480" w:firstLineChars="200"/>
        <w:rPr>
          <w:rFonts w:hint="eastAsia" w:hAnsi="宋体"/>
          <w:b/>
          <w:bCs/>
          <w:sz w:val="24"/>
          <w:szCs w:val="24"/>
          <w:highlight w:val="none"/>
        </w:rPr>
      </w:pPr>
      <w:r>
        <w:rPr>
          <w:rFonts w:hint="eastAsia" w:hAnsi="宋体" w:cs="Arial"/>
          <w:bCs/>
          <w:iCs/>
          <w:sz w:val="24"/>
          <w:szCs w:val="24"/>
          <w:highlight w:val="none"/>
        </w:rPr>
        <w:t>2.实质性变动的内容须经谈判小组中的采购人代表书面确认。</w:t>
      </w:r>
    </w:p>
    <w:p w14:paraId="7D826579">
      <w:pPr>
        <w:tabs>
          <w:tab w:val="left" w:pos="7665"/>
        </w:tabs>
        <w:spacing w:line="400" w:lineRule="exact"/>
        <w:ind w:firstLine="480"/>
        <w:rPr>
          <w:rFonts w:hint="eastAsia" w:hAnsi="宋体"/>
          <w:sz w:val="24"/>
          <w:szCs w:val="24"/>
          <w:highlight w:val="none"/>
        </w:rPr>
      </w:pPr>
      <w:r>
        <w:rPr>
          <w:rFonts w:hint="eastAsia" w:hAnsi="宋体"/>
          <w:bCs/>
          <w:sz w:val="24"/>
          <w:szCs w:val="24"/>
          <w:highlight w:val="none"/>
        </w:rPr>
        <w:t>注意：采购人不同意谈判文件在谈判过程中有任何变动的，可以不规定此章内容。</w:t>
      </w:r>
    </w:p>
    <w:p w14:paraId="3D8DC2EE">
      <w:pPr>
        <w:pStyle w:val="7"/>
        <w:numPr>
          <w:ilvl w:val="0"/>
          <w:numId w:val="0"/>
        </w:numPr>
        <w:rPr>
          <w:rFonts w:hint="eastAsia" w:ascii="宋体" w:hAnsi="宋体" w:eastAsia="宋体" w:cs="宋体"/>
          <w:sz w:val="36"/>
          <w:szCs w:val="36"/>
          <w:highlight w:val="none"/>
        </w:rPr>
      </w:pPr>
      <w:bookmarkStart w:id="51" w:name="_Toc29300"/>
    </w:p>
    <w:p w14:paraId="2DDB42D8">
      <w:pPr>
        <w:rPr>
          <w:rFonts w:hint="eastAsia"/>
        </w:rPr>
      </w:pPr>
    </w:p>
    <w:p w14:paraId="7BA39CD7">
      <w:pPr>
        <w:pStyle w:val="7"/>
        <w:numPr>
          <w:ilvl w:val="0"/>
          <w:numId w:val="0"/>
        </w:numPr>
        <w:rPr>
          <w:rFonts w:hint="eastAsia" w:ascii="宋体" w:hAnsi="宋体" w:eastAsia="宋体" w:cs="宋体"/>
          <w:sz w:val="36"/>
          <w:szCs w:val="36"/>
          <w:highlight w:val="none"/>
        </w:rPr>
      </w:pPr>
    </w:p>
    <w:p w14:paraId="63B723C3">
      <w:pPr>
        <w:pStyle w:val="7"/>
        <w:numPr>
          <w:ilvl w:val="0"/>
          <w:numId w:val="0"/>
        </w:numPr>
        <w:rPr>
          <w:rFonts w:hint="eastAsia" w:ascii="宋体" w:hAnsi="宋体" w:eastAsia="宋体" w:cs="宋体"/>
          <w:sz w:val="36"/>
          <w:szCs w:val="36"/>
          <w:highlight w:val="none"/>
        </w:rPr>
      </w:pPr>
    </w:p>
    <w:p w14:paraId="49BEBF36">
      <w:pPr>
        <w:pStyle w:val="7"/>
        <w:numPr>
          <w:ilvl w:val="0"/>
          <w:numId w:val="0"/>
        </w:numPr>
        <w:rPr>
          <w:rFonts w:hint="eastAsia" w:ascii="宋体" w:hAnsi="宋体" w:eastAsia="宋体" w:cs="宋体"/>
          <w:sz w:val="36"/>
          <w:szCs w:val="36"/>
          <w:highlight w:val="none"/>
        </w:rPr>
      </w:pPr>
    </w:p>
    <w:p w14:paraId="1813CB8E">
      <w:pPr>
        <w:pStyle w:val="7"/>
        <w:numPr>
          <w:ilvl w:val="0"/>
          <w:numId w:val="0"/>
        </w:numPr>
        <w:rPr>
          <w:rFonts w:hint="eastAsia" w:ascii="宋体" w:hAnsi="宋体" w:eastAsia="宋体" w:cs="宋体"/>
          <w:sz w:val="36"/>
          <w:szCs w:val="36"/>
          <w:highlight w:val="none"/>
        </w:rPr>
      </w:pPr>
    </w:p>
    <w:p w14:paraId="27464592">
      <w:pPr>
        <w:pStyle w:val="7"/>
        <w:numPr>
          <w:ilvl w:val="0"/>
          <w:numId w:val="0"/>
        </w:numPr>
        <w:rPr>
          <w:rFonts w:hint="eastAsia" w:ascii="宋体" w:hAnsi="宋体" w:eastAsia="宋体" w:cs="宋体"/>
          <w:sz w:val="36"/>
          <w:szCs w:val="36"/>
          <w:highlight w:val="none"/>
        </w:rPr>
      </w:pPr>
      <w:r>
        <w:rPr>
          <w:rFonts w:hint="eastAsia" w:ascii="宋体" w:hAnsi="宋体" w:eastAsia="宋体" w:cs="宋体"/>
          <w:sz w:val="36"/>
          <w:szCs w:val="36"/>
          <w:highlight w:val="none"/>
        </w:rPr>
        <w:t>第八章  响应文件格式</w:t>
      </w:r>
      <w:bookmarkEnd w:id="51"/>
    </w:p>
    <w:p w14:paraId="3975CC29">
      <w:pPr>
        <w:tabs>
          <w:tab w:val="left" w:pos="7665"/>
        </w:tabs>
        <w:spacing w:line="400" w:lineRule="exact"/>
        <w:ind w:firstLine="480"/>
        <w:rPr>
          <w:rFonts w:hint="eastAsia" w:hAnsi="宋体"/>
          <w:bCs/>
          <w:sz w:val="24"/>
          <w:szCs w:val="24"/>
          <w:highlight w:val="none"/>
        </w:rPr>
      </w:pPr>
    </w:p>
    <w:p w14:paraId="14035DCA">
      <w:pPr>
        <w:tabs>
          <w:tab w:val="left" w:pos="7665"/>
        </w:tabs>
        <w:spacing w:line="360" w:lineRule="auto"/>
        <w:rPr>
          <w:rFonts w:hint="eastAsia" w:hAnsi="宋体"/>
          <w:bCs/>
          <w:sz w:val="24"/>
          <w:szCs w:val="24"/>
          <w:highlight w:val="none"/>
        </w:rPr>
      </w:pPr>
      <w:r>
        <w:rPr>
          <w:rFonts w:hint="eastAsia" w:hAnsi="宋体"/>
          <w:bCs/>
          <w:sz w:val="24"/>
          <w:szCs w:val="24"/>
          <w:highlight w:val="none"/>
        </w:rPr>
        <w:t xml:space="preserve"> 一、本章所制响应文件格式，除格式中明确将该格式作为实质性要求的，一律不具有强制性。</w:t>
      </w:r>
    </w:p>
    <w:p w14:paraId="5569C2C0">
      <w:pPr>
        <w:tabs>
          <w:tab w:val="left" w:pos="7665"/>
        </w:tabs>
        <w:spacing w:line="360" w:lineRule="auto"/>
        <w:rPr>
          <w:rFonts w:hint="eastAsia" w:hAnsi="宋体"/>
          <w:bCs/>
          <w:sz w:val="24"/>
          <w:szCs w:val="24"/>
          <w:highlight w:val="none"/>
        </w:rPr>
      </w:pPr>
      <w:r>
        <w:rPr>
          <w:rFonts w:hint="eastAsia" w:hAnsi="宋体"/>
          <w:bCs/>
          <w:sz w:val="24"/>
          <w:szCs w:val="24"/>
          <w:highlight w:val="none"/>
        </w:rPr>
        <w:t>二、本章所制响应文件格式有关表格中的备注栏，由供应商根据自身响应情况作解释性说明，不作为必填项。</w:t>
      </w:r>
    </w:p>
    <w:p w14:paraId="5850749A">
      <w:pPr>
        <w:tabs>
          <w:tab w:val="left" w:pos="7665"/>
        </w:tabs>
        <w:spacing w:line="360" w:lineRule="auto"/>
        <w:rPr>
          <w:rFonts w:hint="eastAsia" w:hAnsi="宋体"/>
          <w:bCs/>
          <w:sz w:val="24"/>
          <w:szCs w:val="24"/>
          <w:highlight w:val="none"/>
        </w:rPr>
      </w:pPr>
      <w:r>
        <w:rPr>
          <w:rFonts w:hint="eastAsia" w:hAnsi="宋体"/>
          <w:bCs/>
          <w:sz w:val="24"/>
          <w:szCs w:val="24"/>
          <w:highlight w:val="none"/>
        </w:rPr>
        <w:t>三、本章所制响应文件格式中需要填写的相关内容事项，可能会与本采购项目无关，在不改变响应文件原义、不影响本项目采购需求的情况下，供应商可以不予填写，但应当注明。</w:t>
      </w:r>
    </w:p>
    <w:p w14:paraId="37FDF441">
      <w:pPr>
        <w:tabs>
          <w:tab w:val="left" w:pos="7665"/>
        </w:tabs>
        <w:spacing w:line="360" w:lineRule="auto"/>
        <w:ind w:firstLine="480"/>
        <w:rPr>
          <w:rFonts w:hint="eastAsia" w:hAnsi="宋体"/>
          <w:bCs/>
          <w:sz w:val="24"/>
          <w:szCs w:val="24"/>
          <w:highlight w:val="none"/>
        </w:rPr>
      </w:pPr>
    </w:p>
    <w:p w14:paraId="0F03BA00">
      <w:pPr>
        <w:tabs>
          <w:tab w:val="left" w:pos="7665"/>
        </w:tabs>
        <w:spacing w:line="360" w:lineRule="auto"/>
        <w:ind w:firstLine="480"/>
        <w:rPr>
          <w:rFonts w:hint="eastAsia" w:hAnsi="宋体"/>
          <w:bCs/>
          <w:sz w:val="24"/>
          <w:szCs w:val="24"/>
          <w:highlight w:val="none"/>
        </w:rPr>
      </w:pPr>
    </w:p>
    <w:p w14:paraId="7354AFA9">
      <w:pPr>
        <w:spacing w:line="360" w:lineRule="auto"/>
        <w:rPr>
          <w:rFonts w:hint="eastAsia" w:hAnsi="宋体"/>
          <w:sz w:val="24"/>
          <w:szCs w:val="24"/>
          <w:highlight w:val="none"/>
        </w:rPr>
      </w:pPr>
    </w:p>
    <w:p w14:paraId="4720F7E0">
      <w:pPr>
        <w:jc w:val="both"/>
        <w:rPr>
          <w:rFonts w:hint="eastAsia" w:hAnsi="宋体"/>
          <w:b/>
          <w:sz w:val="24"/>
          <w:szCs w:val="24"/>
          <w:highlight w:val="none"/>
        </w:rPr>
      </w:pPr>
    </w:p>
    <w:p w14:paraId="0C8ADDF8">
      <w:pPr>
        <w:jc w:val="center"/>
        <w:rPr>
          <w:rFonts w:hAnsi="宋体"/>
          <w:b/>
          <w:sz w:val="28"/>
          <w:szCs w:val="28"/>
          <w:highlight w:val="none"/>
        </w:rPr>
      </w:pPr>
    </w:p>
    <w:p w14:paraId="6EA87814">
      <w:pPr>
        <w:jc w:val="center"/>
        <w:rPr>
          <w:rFonts w:hAnsi="宋体"/>
          <w:b/>
          <w:sz w:val="28"/>
          <w:szCs w:val="28"/>
          <w:highlight w:val="none"/>
        </w:rPr>
      </w:pPr>
    </w:p>
    <w:p w14:paraId="401E17E4">
      <w:pPr>
        <w:jc w:val="center"/>
        <w:rPr>
          <w:rFonts w:hAnsi="宋体"/>
          <w:b/>
          <w:sz w:val="28"/>
          <w:szCs w:val="28"/>
          <w:highlight w:val="none"/>
        </w:rPr>
      </w:pPr>
    </w:p>
    <w:p w14:paraId="59F53D1A">
      <w:pPr>
        <w:jc w:val="center"/>
        <w:rPr>
          <w:rFonts w:hAnsi="宋体"/>
          <w:b/>
          <w:sz w:val="28"/>
          <w:szCs w:val="28"/>
          <w:highlight w:val="none"/>
        </w:rPr>
      </w:pPr>
    </w:p>
    <w:p w14:paraId="76DBBAF8">
      <w:pPr>
        <w:jc w:val="center"/>
        <w:rPr>
          <w:rFonts w:hAnsi="宋体"/>
          <w:b/>
          <w:sz w:val="28"/>
          <w:szCs w:val="28"/>
          <w:highlight w:val="none"/>
        </w:rPr>
      </w:pPr>
      <w:r>
        <w:rPr>
          <w:rFonts w:hAnsi="宋体"/>
          <w:b/>
          <w:sz w:val="28"/>
          <w:szCs w:val="28"/>
          <w:highlight w:val="none"/>
        </w:rPr>
        <w:t>响 应 文 件</w:t>
      </w:r>
    </w:p>
    <w:p w14:paraId="3A63CCA5">
      <w:pPr>
        <w:jc w:val="center"/>
        <w:rPr>
          <w:rFonts w:hAnsi="宋体"/>
          <w:b/>
          <w:sz w:val="28"/>
          <w:szCs w:val="28"/>
          <w:highlight w:val="none"/>
        </w:rPr>
      </w:pPr>
      <w:r>
        <w:rPr>
          <w:rFonts w:hAnsi="宋体"/>
          <w:b/>
          <w:sz w:val="28"/>
          <w:szCs w:val="28"/>
          <w:highlight w:val="none"/>
        </w:rPr>
        <w:t>（封面）</w:t>
      </w:r>
    </w:p>
    <w:p w14:paraId="31344D5A">
      <w:pPr>
        <w:jc w:val="center"/>
        <w:rPr>
          <w:rFonts w:hint="eastAsia" w:hAnsi="宋体"/>
          <w:b/>
          <w:sz w:val="28"/>
          <w:szCs w:val="28"/>
          <w:highlight w:val="none"/>
        </w:rPr>
      </w:pPr>
    </w:p>
    <w:p w14:paraId="0E95380A">
      <w:pPr>
        <w:jc w:val="center"/>
        <w:rPr>
          <w:rFonts w:hint="eastAsia" w:hAnsi="宋体"/>
          <w:b/>
          <w:sz w:val="28"/>
          <w:szCs w:val="28"/>
          <w:highlight w:val="none"/>
        </w:rPr>
      </w:pPr>
    </w:p>
    <w:p w14:paraId="2FC0A2D1">
      <w:pPr>
        <w:jc w:val="both"/>
        <w:rPr>
          <w:rFonts w:hint="eastAsia" w:hAnsi="宋体"/>
          <w:b/>
          <w:sz w:val="28"/>
          <w:szCs w:val="28"/>
          <w:highlight w:val="none"/>
        </w:rPr>
      </w:pPr>
    </w:p>
    <w:p w14:paraId="606C1078">
      <w:pPr>
        <w:jc w:val="center"/>
        <w:rPr>
          <w:rFonts w:hAnsi="宋体"/>
          <w:b/>
          <w:sz w:val="28"/>
          <w:szCs w:val="28"/>
          <w:highlight w:val="none"/>
        </w:rPr>
      </w:pPr>
    </w:p>
    <w:p w14:paraId="3869D930">
      <w:pPr>
        <w:jc w:val="center"/>
        <w:rPr>
          <w:rFonts w:hAnsi="宋体"/>
          <w:b/>
          <w:sz w:val="28"/>
          <w:szCs w:val="28"/>
          <w:highlight w:val="none"/>
        </w:rPr>
      </w:pPr>
    </w:p>
    <w:p w14:paraId="71F198FC">
      <w:pPr>
        <w:ind w:firstLine="1810" w:firstLineChars="644"/>
        <w:rPr>
          <w:rFonts w:hAnsi="宋体"/>
          <w:b/>
          <w:sz w:val="28"/>
          <w:szCs w:val="28"/>
          <w:highlight w:val="none"/>
          <w:u w:val="single"/>
        </w:rPr>
      </w:pPr>
      <w:r>
        <w:rPr>
          <w:rFonts w:hint="eastAsia" w:hAnsi="宋体"/>
          <w:b/>
          <w:sz w:val="28"/>
          <w:szCs w:val="28"/>
          <w:highlight w:val="none"/>
        </w:rPr>
        <w:t xml:space="preserve"> 采购</w:t>
      </w:r>
      <w:r>
        <w:rPr>
          <w:rFonts w:hAnsi="宋体"/>
          <w:b/>
          <w:sz w:val="28"/>
          <w:szCs w:val="28"/>
          <w:highlight w:val="none"/>
        </w:rPr>
        <w:t>项目名称：</w:t>
      </w:r>
      <w:r>
        <w:rPr>
          <w:rFonts w:hAnsi="宋体"/>
          <w:b/>
          <w:sz w:val="28"/>
          <w:szCs w:val="28"/>
          <w:highlight w:val="none"/>
          <w:u w:val="single"/>
        </w:rPr>
        <w:t xml:space="preserve">               </w:t>
      </w:r>
      <w:r>
        <w:rPr>
          <w:rFonts w:hint="eastAsia" w:hAnsi="宋体"/>
          <w:b/>
          <w:sz w:val="28"/>
          <w:szCs w:val="28"/>
          <w:highlight w:val="none"/>
          <w:u w:val="single"/>
        </w:rPr>
        <w:t xml:space="preserve">   </w:t>
      </w:r>
    </w:p>
    <w:p w14:paraId="188E68C6">
      <w:pPr>
        <w:ind w:firstLine="1532" w:firstLineChars="545"/>
        <w:rPr>
          <w:rFonts w:hAnsi="宋体"/>
          <w:b/>
          <w:sz w:val="28"/>
          <w:szCs w:val="28"/>
          <w:highlight w:val="none"/>
          <w:u w:val="single"/>
        </w:rPr>
      </w:pPr>
      <w:r>
        <w:rPr>
          <w:rFonts w:hint="eastAsia" w:hAnsi="宋体"/>
          <w:b/>
          <w:sz w:val="28"/>
          <w:szCs w:val="28"/>
          <w:highlight w:val="none"/>
        </w:rPr>
        <w:t xml:space="preserve"> </w:t>
      </w:r>
      <w:r>
        <w:rPr>
          <w:rFonts w:hint="eastAsia" w:hAnsi="宋体"/>
          <w:b/>
          <w:sz w:val="28"/>
          <w:szCs w:val="28"/>
          <w:highlight w:val="none"/>
          <w:lang w:val="en-US" w:eastAsia="zh-CN"/>
        </w:rPr>
        <w:t xml:space="preserve">  </w:t>
      </w:r>
      <w:r>
        <w:rPr>
          <w:rFonts w:hAnsi="宋体"/>
          <w:b/>
          <w:sz w:val="28"/>
          <w:szCs w:val="28"/>
          <w:highlight w:val="none"/>
        </w:rPr>
        <w:t>采购项目编号：</w:t>
      </w:r>
      <w:r>
        <w:rPr>
          <w:rFonts w:hAnsi="宋体"/>
          <w:b/>
          <w:sz w:val="28"/>
          <w:szCs w:val="28"/>
          <w:highlight w:val="none"/>
          <w:u w:val="single"/>
        </w:rPr>
        <w:t xml:space="preserve">               </w:t>
      </w:r>
      <w:r>
        <w:rPr>
          <w:rFonts w:hint="eastAsia" w:hAnsi="宋体"/>
          <w:b/>
          <w:sz w:val="28"/>
          <w:szCs w:val="28"/>
          <w:highlight w:val="none"/>
          <w:u w:val="single"/>
        </w:rPr>
        <w:t xml:space="preserve">   </w:t>
      </w:r>
    </w:p>
    <w:p w14:paraId="50FFA702">
      <w:pPr>
        <w:spacing w:line="360" w:lineRule="auto"/>
        <w:ind w:firstLine="1968" w:firstLineChars="700"/>
        <w:jc w:val="both"/>
        <w:rPr>
          <w:rFonts w:hint="default" w:hAnsi="宋体" w:eastAsia="宋体"/>
          <w:b/>
          <w:sz w:val="28"/>
          <w:szCs w:val="28"/>
          <w:highlight w:val="none"/>
          <w:lang w:val="en-US" w:eastAsia="zh-CN"/>
        </w:rPr>
      </w:pPr>
      <w:r>
        <w:rPr>
          <w:rFonts w:hint="eastAsia" w:hAnsi="宋体"/>
          <w:b/>
          <w:sz w:val="28"/>
          <w:szCs w:val="28"/>
          <w:highlight w:val="none"/>
          <w:lang w:val="en-US" w:eastAsia="zh-CN"/>
        </w:rPr>
        <w:t>包   件   号：</w:t>
      </w:r>
      <w:r>
        <w:rPr>
          <w:rFonts w:hAnsi="宋体"/>
          <w:b/>
          <w:sz w:val="28"/>
          <w:szCs w:val="28"/>
          <w:highlight w:val="none"/>
          <w:u w:val="single"/>
        </w:rPr>
        <w:t xml:space="preserve">               </w:t>
      </w:r>
      <w:r>
        <w:rPr>
          <w:rFonts w:hint="eastAsia" w:hAnsi="宋体"/>
          <w:b/>
          <w:sz w:val="28"/>
          <w:szCs w:val="28"/>
          <w:highlight w:val="none"/>
          <w:u w:val="single"/>
        </w:rPr>
        <w:t xml:space="preserve">   </w:t>
      </w:r>
    </w:p>
    <w:p w14:paraId="50E5903C">
      <w:pPr>
        <w:jc w:val="center"/>
        <w:rPr>
          <w:rFonts w:hAnsi="宋体"/>
          <w:b/>
          <w:sz w:val="28"/>
          <w:szCs w:val="28"/>
          <w:highlight w:val="none"/>
        </w:rPr>
      </w:pPr>
      <w:r>
        <w:rPr>
          <w:rFonts w:hAnsi="宋体"/>
          <w:b/>
          <w:sz w:val="28"/>
          <w:szCs w:val="28"/>
          <w:highlight w:val="none"/>
        </w:rPr>
        <w:t>（正本/副本）</w:t>
      </w:r>
    </w:p>
    <w:p w14:paraId="39F7E3B4">
      <w:pPr>
        <w:rPr>
          <w:rFonts w:hAnsi="宋体"/>
          <w:b/>
          <w:sz w:val="28"/>
          <w:szCs w:val="28"/>
          <w:highlight w:val="none"/>
        </w:rPr>
      </w:pPr>
    </w:p>
    <w:p w14:paraId="782311B5">
      <w:pPr>
        <w:spacing w:line="500" w:lineRule="exact"/>
        <w:rPr>
          <w:rFonts w:hint="eastAsia" w:hAnsi="宋体"/>
          <w:b/>
          <w:sz w:val="28"/>
          <w:szCs w:val="28"/>
          <w:highlight w:val="none"/>
        </w:rPr>
      </w:pPr>
    </w:p>
    <w:p w14:paraId="046752A8">
      <w:pPr>
        <w:spacing w:line="500" w:lineRule="exact"/>
        <w:rPr>
          <w:rFonts w:hAnsi="宋体"/>
          <w:b/>
          <w:sz w:val="28"/>
          <w:szCs w:val="28"/>
          <w:highlight w:val="none"/>
        </w:rPr>
      </w:pPr>
    </w:p>
    <w:p w14:paraId="6E93C26E">
      <w:pPr>
        <w:spacing w:line="500" w:lineRule="exact"/>
        <w:ind w:left="1224" w:leftChars="583"/>
        <w:rPr>
          <w:rFonts w:hAnsi="宋体"/>
          <w:b/>
          <w:sz w:val="28"/>
          <w:szCs w:val="28"/>
          <w:highlight w:val="none"/>
          <w:u w:val="single"/>
        </w:rPr>
      </w:pPr>
      <w:r>
        <w:rPr>
          <w:rFonts w:hAnsi="宋体"/>
          <w:b/>
          <w:sz w:val="28"/>
          <w:szCs w:val="28"/>
          <w:highlight w:val="none"/>
        </w:rPr>
        <w:t>供应商名称 ：</w:t>
      </w:r>
      <w:r>
        <w:rPr>
          <w:rFonts w:hAnsi="宋体"/>
          <w:b/>
          <w:sz w:val="28"/>
          <w:szCs w:val="28"/>
          <w:highlight w:val="none"/>
          <w:u w:val="single"/>
        </w:rPr>
        <w:t xml:space="preserve">                   </w:t>
      </w:r>
    </w:p>
    <w:p w14:paraId="54A22925">
      <w:pPr>
        <w:spacing w:line="500" w:lineRule="exact"/>
        <w:ind w:left="1224" w:leftChars="583"/>
        <w:rPr>
          <w:rFonts w:hAnsi="宋体"/>
          <w:b/>
          <w:sz w:val="28"/>
          <w:szCs w:val="28"/>
          <w:highlight w:val="none"/>
        </w:rPr>
      </w:pPr>
      <w:r>
        <w:rPr>
          <w:rFonts w:hAnsi="宋体"/>
          <w:b/>
          <w:sz w:val="28"/>
          <w:szCs w:val="28"/>
          <w:highlight w:val="none"/>
        </w:rPr>
        <w:t>日      期 ：</w:t>
      </w:r>
      <w:r>
        <w:rPr>
          <w:rFonts w:hint="eastAsia" w:hAnsi="宋体"/>
          <w:b/>
          <w:sz w:val="28"/>
          <w:szCs w:val="28"/>
          <w:highlight w:val="none"/>
          <w:u w:val="single"/>
          <w:lang w:val="en-US" w:eastAsia="zh-CN"/>
        </w:rPr>
        <w:t xml:space="preserve">   </w:t>
      </w:r>
      <w:r>
        <w:rPr>
          <w:rFonts w:hAnsi="宋体"/>
          <w:b/>
          <w:sz w:val="28"/>
          <w:szCs w:val="28"/>
          <w:highlight w:val="none"/>
        </w:rPr>
        <w:t>年</w:t>
      </w:r>
      <w:r>
        <w:rPr>
          <w:rFonts w:hAnsi="宋体"/>
          <w:b/>
          <w:sz w:val="28"/>
          <w:szCs w:val="28"/>
          <w:highlight w:val="none"/>
          <w:u w:val="single"/>
        </w:rPr>
        <w:t xml:space="preserve">   </w:t>
      </w:r>
      <w:r>
        <w:rPr>
          <w:rFonts w:hAnsi="宋体"/>
          <w:b/>
          <w:sz w:val="28"/>
          <w:szCs w:val="28"/>
          <w:highlight w:val="none"/>
        </w:rPr>
        <w:t>月</w:t>
      </w:r>
      <w:r>
        <w:rPr>
          <w:rFonts w:hAnsi="宋体"/>
          <w:b/>
          <w:sz w:val="28"/>
          <w:szCs w:val="28"/>
          <w:highlight w:val="none"/>
          <w:u w:val="single"/>
        </w:rPr>
        <w:t xml:space="preserve">   </w:t>
      </w:r>
      <w:r>
        <w:rPr>
          <w:rFonts w:hAnsi="宋体"/>
          <w:b/>
          <w:sz w:val="28"/>
          <w:szCs w:val="28"/>
          <w:highlight w:val="none"/>
        </w:rPr>
        <w:t>日</w:t>
      </w:r>
    </w:p>
    <w:p w14:paraId="61181CE6">
      <w:pPr>
        <w:spacing w:line="360" w:lineRule="auto"/>
        <w:rPr>
          <w:rFonts w:hAnsi="宋体"/>
          <w:b/>
          <w:sz w:val="24"/>
          <w:szCs w:val="24"/>
          <w:highlight w:val="none"/>
        </w:rPr>
      </w:pPr>
    </w:p>
    <w:p w14:paraId="75DEAB09">
      <w:pPr>
        <w:spacing w:line="360" w:lineRule="auto"/>
        <w:ind w:right="-65" w:rightChars="-31"/>
        <w:jc w:val="center"/>
        <w:rPr>
          <w:rFonts w:hAnsi="宋体"/>
          <w:b/>
          <w:sz w:val="32"/>
          <w:szCs w:val="32"/>
          <w:highlight w:val="none"/>
        </w:rPr>
      </w:pPr>
      <w:r>
        <w:rPr>
          <w:rFonts w:hAnsi="宋体"/>
          <w:b/>
          <w:sz w:val="24"/>
          <w:szCs w:val="24"/>
          <w:highlight w:val="none"/>
        </w:rPr>
        <w:br w:type="page"/>
      </w:r>
      <w:r>
        <w:rPr>
          <w:rFonts w:hAnsi="宋体"/>
          <w:b/>
          <w:sz w:val="32"/>
          <w:szCs w:val="32"/>
          <w:highlight w:val="none"/>
        </w:rPr>
        <w:t>响应文件分资格性响应文件和其他响应文件两部分，应分册装订</w:t>
      </w:r>
      <w:r>
        <w:rPr>
          <w:rFonts w:hint="eastAsia" w:hAnsi="宋体"/>
          <w:b/>
          <w:sz w:val="32"/>
          <w:szCs w:val="32"/>
          <w:highlight w:val="none"/>
        </w:rPr>
        <w:t>、</w:t>
      </w:r>
      <w:r>
        <w:rPr>
          <w:rFonts w:hAnsi="宋体"/>
          <w:b/>
          <w:sz w:val="32"/>
          <w:szCs w:val="32"/>
          <w:highlight w:val="none"/>
        </w:rPr>
        <w:t>密封</w:t>
      </w:r>
    </w:p>
    <w:p w14:paraId="4EB0842F">
      <w:pPr>
        <w:tabs>
          <w:tab w:val="left" w:pos="900"/>
        </w:tabs>
        <w:spacing w:line="360" w:lineRule="auto"/>
        <w:ind w:right="-65" w:rightChars="-31"/>
        <w:jc w:val="center"/>
        <w:rPr>
          <w:rFonts w:hAnsi="宋体"/>
          <w:b/>
          <w:sz w:val="32"/>
          <w:szCs w:val="32"/>
          <w:highlight w:val="none"/>
        </w:rPr>
      </w:pPr>
      <w:r>
        <w:rPr>
          <w:rFonts w:hAnsi="宋体"/>
          <w:b/>
          <w:sz w:val="32"/>
          <w:szCs w:val="32"/>
          <w:highlight w:val="none"/>
        </w:rPr>
        <w:t>第一部分</w:t>
      </w:r>
      <w:r>
        <w:rPr>
          <w:rFonts w:hint="eastAsia" w:hAnsi="宋体"/>
          <w:b/>
          <w:sz w:val="32"/>
          <w:szCs w:val="32"/>
          <w:highlight w:val="none"/>
        </w:rPr>
        <w:t xml:space="preserve">  </w:t>
      </w:r>
      <w:r>
        <w:rPr>
          <w:rFonts w:hAnsi="宋体"/>
          <w:b/>
          <w:sz w:val="32"/>
          <w:szCs w:val="32"/>
          <w:highlight w:val="none"/>
        </w:rPr>
        <w:t>资格性响应文件（格式）</w:t>
      </w:r>
    </w:p>
    <w:p w14:paraId="51541527">
      <w:pPr>
        <w:spacing w:line="360" w:lineRule="auto"/>
        <w:ind w:right="-65" w:rightChars="-31"/>
        <w:jc w:val="center"/>
        <w:rPr>
          <w:rFonts w:hAnsi="宋体"/>
          <w:b/>
          <w:sz w:val="32"/>
          <w:szCs w:val="32"/>
          <w:highlight w:val="none"/>
        </w:rPr>
      </w:pPr>
      <w:r>
        <w:rPr>
          <w:rFonts w:hAnsi="宋体"/>
          <w:b/>
          <w:sz w:val="32"/>
          <w:szCs w:val="32"/>
          <w:highlight w:val="none"/>
        </w:rPr>
        <w:t>一、供应商的资格证明文件</w:t>
      </w:r>
    </w:p>
    <w:p w14:paraId="734404F2">
      <w:pPr>
        <w:spacing w:line="360" w:lineRule="auto"/>
        <w:ind w:right="-65" w:rightChars="-31"/>
        <w:jc w:val="left"/>
      </w:pPr>
      <w:r>
        <w:rPr>
          <w:rFonts w:hAnsi="宋体"/>
          <w:b/>
          <w:sz w:val="32"/>
          <w:szCs w:val="32"/>
          <w:highlight w:val="none"/>
        </w:rPr>
        <w:t>附件1－1</w:t>
      </w:r>
    </w:p>
    <w:p w14:paraId="5DBC8237">
      <w:pPr>
        <w:numPr>
          <w:ilvl w:val="0"/>
          <w:numId w:val="0"/>
        </w:numPr>
        <w:spacing w:line="360" w:lineRule="atLeast"/>
        <w:jc w:val="center"/>
        <w:outlineLvl w:val="1"/>
        <w:rPr>
          <w:rFonts w:hint="eastAsia" w:ascii="宋体" w:hAnsi="宋体" w:eastAsia="宋体" w:cs="宋体"/>
          <w:highlight w:val="none"/>
        </w:rPr>
      </w:pPr>
      <w:r>
        <w:rPr>
          <w:rFonts w:hint="eastAsia" w:ascii="宋体" w:hAnsi="宋体" w:eastAsia="宋体" w:cs="宋体"/>
          <w:b/>
          <w:sz w:val="32"/>
          <w:szCs w:val="32"/>
          <w:highlight w:val="none"/>
        </w:rPr>
        <w:t>法定代表人/单位负责人身份证明</w:t>
      </w:r>
    </w:p>
    <w:p w14:paraId="25B1770C">
      <w:pPr>
        <w:pStyle w:val="37"/>
        <w:rPr>
          <w:rFonts w:hint="eastAsia" w:ascii="宋体" w:hAnsi="宋体" w:eastAsia="宋体" w:cs="宋体"/>
          <w:highlight w:val="none"/>
        </w:rPr>
      </w:pPr>
    </w:p>
    <w:p w14:paraId="7D5F8649">
      <w:pPr>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XXXXXXXX（采购代理机构名称）：</w:t>
      </w:r>
    </w:p>
    <w:p w14:paraId="4A2FB5C0">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XXXX（法定代表人/单位负责人姓名）在XXXX（</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szCs w:val="24"/>
          <w:highlight w:val="none"/>
        </w:rPr>
        <w:t>）处任XXXX（职务名称）职务，是XXXX（</w:t>
      </w: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sz w:val="24"/>
          <w:highlight w:val="none"/>
        </w:rPr>
        <w:t>名称</w:t>
      </w:r>
      <w:r>
        <w:rPr>
          <w:rFonts w:hint="eastAsia" w:ascii="宋体" w:hAnsi="宋体" w:eastAsia="宋体" w:cs="宋体"/>
          <w:sz w:val="24"/>
          <w:szCs w:val="24"/>
          <w:highlight w:val="none"/>
        </w:rPr>
        <w:t>）的法定代表人/单位负责人。</w:t>
      </w:r>
    </w:p>
    <w:p w14:paraId="1C3B0681">
      <w:pPr>
        <w:spacing w:line="200" w:lineRule="exact"/>
        <w:rPr>
          <w:rFonts w:hint="eastAsia" w:ascii="宋体" w:hAnsi="宋体" w:eastAsia="宋体" w:cs="宋体"/>
          <w:sz w:val="24"/>
          <w:szCs w:val="24"/>
          <w:highlight w:val="none"/>
        </w:rPr>
      </w:pPr>
    </w:p>
    <w:p w14:paraId="52DA871E">
      <w:pPr>
        <w:spacing w:line="200" w:lineRule="exact"/>
        <w:rPr>
          <w:rFonts w:hint="default" w:ascii="宋体" w:hAnsi="宋体" w:eastAsia="宋体" w:cs="宋体"/>
          <w:sz w:val="24"/>
          <w:szCs w:val="24"/>
          <w:highlight w:val="none"/>
          <w:lang w:val="en-US" w:eastAsia="zh-CN"/>
        </w:rPr>
      </w:pPr>
    </w:p>
    <w:p w14:paraId="0364190F">
      <w:pPr>
        <w:pStyle w:val="11"/>
        <w:rPr>
          <w:rFonts w:hint="eastAsia"/>
          <w:highlight w:val="none"/>
        </w:rPr>
      </w:pPr>
    </w:p>
    <w:p w14:paraId="4BC348D6">
      <w:pPr>
        <w:spacing w:line="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1E4CFAA3">
      <w:pPr>
        <w:spacing w:line="200" w:lineRule="exact"/>
        <w:rPr>
          <w:rFonts w:hint="eastAsia" w:ascii="宋体" w:hAnsi="宋体" w:eastAsia="宋体" w:cs="宋体"/>
          <w:sz w:val="24"/>
          <w:szCs w:val="24"/>
          <w:highlight w:val="none"/>
        </w:rPr>
      </w:pPr>
    </w:p>
    <w:p w14:paraId="3F834C01">
      <w:pPr>
        <w:spacing w:line="200" w:lineRule="exact"/>
        <w:rPr>
          <w:rFonts w:hint="eastAsia" w:ascii="宋体" w:hAnsi="宋体" w:eastAsia="宋体" w:cs="宋体"/>
          <w:sz w:val="24"/>
          <w:szCs w:val="24"/>
          <w:highlight w:val="none"/>
        </w:rPr>
      </w:pPr>
    </w:p>
    <w:p w14:paraId="3A7F5FD8">
      <w:pPr>
        <w:spacing w:line="259" w:lineRule="exact"/>
        <w:rPr>
          <w:rFonts w:hint="eastAsia" w:ascii="宋体" w:hAnsi="宋体" w:eastAsia="宋体" w:cs="宋体"/>
          <w:sz w:val="24"/>
          <w:szCs w:val="24"/>
          <w:highlight w:val="none"/>
        </w:rPr>
      </w:pPr>
    </w:p>
    <w:p w14:paraId="5F803806">
      <w:pPr>
        <w:spacing w:line="360" w:lineRule="auto"/>
        <w:ind w:firstLine="480" w:firstLineChars="200"/>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供应商名称：XXXX（单位盖章）            </w:t>
      </w:r>
    </w:p>
    <w:p w14:paraId="2A103C49">
      <w:pPr>
        <w:tabs>
          <w:tab w:val="left" w:pos="4060"/>
        </w:tabs>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法定代表人/单位负责人（签字）：                              </w:t>
      </w:r>
    </w:p>
    <w:p w14:paraId="5268C44E">
      <w:pPr>
        <w:pStyle w:val="11"/>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    期：XXX</w:t>
      </w:r>
    </w:p>
    <w:p w14:paraId="074E2B57">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说明：</w:t>
      </w:r>
    </w:p>
    <w:p w14:paraId="209DF913">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1.供应商为法人单位时提供“法定代表人身份证明”；供应商为其他组织时提供“单位负责人身份证明”，供应商为自然人时提供“自然人身份证明材料”。</w:t>
      </w:r>
    </w:p>
    <w:p w14:paraId="2C463DE0">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2.应附法定代表人/单位负责人身份证明材料复印件，身份证明材料应同时提供其在有效期的材料，如居民身份证正、反面复印件。</w:t>
      </w:r>
    </w:p>
    <w:p w14:paraId="3F7A4F5A">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3.身份证明材料包括居民身份证或户口本或军官证或护照等(供应商的法定代表人/单位负责人为外籍人士的，则提供护照复印件时才能生效）。</w:t>
      </w:r>
    </w:p>
    <w:p w14:paraId="2F79674E">
      <w:pPr>
        <w:pStyle w:val="10"/>
        <w:rPr>
          <w:rFonts w:hint="eastAsia" w:ascii="宋体" w:hAnsi="宋体" w:eastAsia="宋体" w:cs="宋体"/>
          <w:sz w:val="24"/>
          <w:szCs w:val="24"/>
        </w:rPr>
      </w:pPr>
    </w:p>
    <w:p w14:paraId="6480AC10">
      <w:pPr>
        <w:rPr>
          <w:rFonts w:hint="eastAsia" w:ascii="宋体" w:hAnsi="宋体" w:eastAsia="宋体" w:cs="宋体"/>
          <w:sz w:val="24"/>
          <w:szCs w:val="24"/>
        </w:rPr>
      </w:pPr>
    </w:p>
    <w:p w14:paraId="67561880">
      <w:pPr>
        <w:pStyle w:val="10"/>
        <w:rPr>
          <w:rFonts w:hint="eastAsia" w:ascii="宋体" w:hAnsi="宋体" w:eastAsia="宋体" w:cs="宋体"/>
          <w:sz w:val="24"/>
          <w:szCs w:val="24"/>
        </w:rPr>
      </w:pPr>
    </w:p>
    <w:p w14:paraId="04767FA2">
      <w:pPr>
        <w:rPr>
          <w:rFonts w:hint="eastAsia" w:ascii="宋体" w:hAnsi="宋体" w:eastAsia="宋体" w:cs="宋体"/>
          <w:sz w:val="24"/>
          <w:szCs w:val="24"/>
        </w:rPr>
      </w:pPr>
    </w:p>
    <w:p w14:paraId="49334D8B">
      <w:pPr>
        <w:rPr>
          <w:rFonts w:hint="eastAsia" w:hAnsi="宋体" w:eastAsia="宋体"/>
          <w:sz w:val="32"/>
          <w:szCs w:val="32"/>
          <w:highlight w:val="none"/>
          <w:lang w:val="en-US" w:eastAsia="zh-CN"/>
        </w:rPr>
      </w:pPr>
      <w:r>
        <w:rPr>
          <w:rFonts w:hAnsi="宋体"/>
          <w:b/>
          <w:sz w:val="32"/>
          <w:szCs w:val="32"/>
          <w:highlight w:val="none"/>
        </w:rPr>
        <w:t>附件1－</w:t>
      </w:r>
      <w:r>
        <w:rPr>
          <w:rFonts w:hint="eastAsia" w:hAnsi="宋体"/>
          <w:b/>
          <w:sz w:val="32"/>
          <w:szCs w:val="32"/>
          <w:highlight w:val="none"/>
          <w:lang w:val="en-US" w:eastAsia="zh-CN"/>
        </w:rPr>
        <w:t>2</w:t>
      </w:r>
    </w:p>
    <w:p w14:paraId="46DC1649">
      <w:pPr>
        <w:spacing w:line="360" w:lineRule="atLeast"/>
        <w:jc w:val="center"/>
        <w:outlineLvl w:val="1"/>
        <w:rPr>
          <w:rFonts w:hAnsi="宋体"/>
          <w:b/>
          <w:sz w:val="32"/>
          <w:szCs w:val="32"/>
          <w:highlight w:val="none"/>
        </w:rPr>
      </w:pPr>
      <w:r>
        <w:rPr>
          <w:rFonts w:hAnsi="宋体"/>
          <w:b/>
          <w:sz w:val="32"/>
          <w:szCs w:val="32"/>
          <w:highlight w:val="none"/>
        </w:rPr>
        <w:t>法定代表人/单位负责人授权书</w:t>
      </w:r>
    </w:p>
    <w:p w14:paraId="74603497">
      <w:pPr>
        <w:spacing w:line="360" w:lineRule="atLeast"/>
        <w:jc w:val="center"/>
        <w:outlineLvl w:val="1"/>
        <w:rPr>
          <w:rFonts w:hAnsi="宋体"/>
          <w:b/>
          <w:sz w:val="32"/>
          <w:szCs w:val="32"/>
          <w:highlight w:val="none"/>
        </w:rPr>
      </w:pPr>
    </w:p>
    <w:p w14:paraId="11F917D4">
      <w:pPr>
        <w:spacing w:line="400" w:lineRule="atLeast"/>
        <w:outlineLvl w:val="1"/>
        <w:rPr>
          <w:rFonts w:hAnsi="宋体"/>
          <w:sz w:val="24"/>
          <w:szCs w:val="24"/>
          <w:highlight w:val="none"/>
        </w:rPr>
      </w:pPr>
      <w:r>
        <w:rPr>
          <w:rFonts w:hAnsi="宋体"/>
          <w:sz w:val="24"/>
          <w:szCs w:val="24"/>
          <w:highlight w:val="none"/>
        </w:rPr>
        <w:t>XXXXXXXX（采购代理机构名称）：</w:t>
      </w:r>
    </w:p>
    <w:p w14:paraId="18E00597">
      <w:pPr>
        <w:ind w:firstLine="470" w:firstLineChars="196"/>
        <w:outlineLvl w:val="1"/>
        <w:rPr>
          <w:rFonts w:hAnsi="宋体"/>
          <w:sz w:val="24"/>
          <w:szCs w:val="24"/>
          <w:highlight w:val="none"/>
        </w:rPr>
      </w:pPr>
      <w:r>
        <w:rPr>
          <w:rFonts w:hAnsi="宋体"/>
          <w:sz w:val="24"/>
          <w:szCs w:val="24"/>
          <w:highlight w:val="none"/>
        </w:rPr>
        <w:t>本授权声明：XXXX XXXX（</w:t>
      </w:r>
      <w:r>
        <w:rPr>
          <w:rFonts w:hint="eastAsia" w:hAnsi="宋体"/>
          <w:sz w:val="24"/>
          <w:szCs w:val="24"/>
          <w:highlight w:val="none"/>
        </w:rPr>
        <w:t>供应商</w:t>
      </w:r>
      <w:r>
        <w:rPr>
          <w:rFonts w:hAnsi="宋体"/>
          <w:sz w:val="24"/>
          <w:szCs w:val="24"/>
          <w:highlight w:val="none"/>
        </w:rPr>
        <w:t>名称）XXXX（法定代表人/单位负责人姓名、职务）授权XXXX（被授权人姓名、职务）为我方 “XXXXXXXX” 项目（</w:t>
      </w:r>
      <w:r>
        <w:rPr>
          <w:rFonts w:hint="eastAsia" w:hAnsi="宋体"/>
          <w:sz w:val="24"/>
          <w:szCs w:val="24"/>
          <w:highlight w:val="none"/>
        </w:rPr>
        <w:t>采购项目</w:t>
      </w:r>
      <w:r>
        <w:rPr>
          <w:rFonts w:hAnsi="宋体"/>
          <w:sz w:val="24"/>
          <w:szCs w:val="24"/>
          <w:highlight w:val="none"/>
        </w:rPr>
        <w:t>编号：XXXX）</w:t>
      </w:r>
      <w:r>
        <w:rPr>
          <w:rFonts w:hint="eastAsia" w:hAnsi="宋体"/>
          <w:sz w:val="24"/>
          <w:szCs w:val="24"/>
          <w:highlight w:val="none"/>
          <w:lang w:eastAsia="zh-CN"/>
        </w:rPr>
        <w:t>（</w:t>
      </w:r>
      <w:r>
        <w:rPr>
          <w:rFonts w:hint="eastAsia" w:hAnsi="宋体"/>
          <w:sz w:val="24"/>
          <w:szCs w:val="24"/>
          <w:highlight w:val="none"/>
          <w:lang w:val="en-US" w:eastAsia="zh-CN"/>
        </w:rPr>
        <w:t>包件号：</w:t>
      </w:r>
      <w:r>
        <w:rPr>
          <w:rFonts w:hAnsi="宋体"/>
          <w:sz w:val="24"/>
          <w:szCs w:val="24"/>
          <w:highlight w:val="none"/>
        </w:rPr>
        <w:t>XXXX</w:t>
      </w:r>
      <w:r>
        <w:rPr>
          <w:rFonts w:hint="eastAsia" w:hAnsi="宋体"/>
          <w:sz w:val="24"/>
          <w:szCs w:val="24"/>
          <w:highlight w:val="none"/>
          <w:lang w:eastAsia="zh-CN"/>
        </w:rPr>
        <w:t>）</w:t>
      </w:r>
      <w:r>
        <w:rPr>
          <w:rFonts w:hint="eastAsia" w:hAnsi="宋体"/>
          <w:sz w:val="24"/>
          <w:szCs w:val="24"/>
          <w:highlight w:val="none"/>
        </w:rPr>
        <w:t>采购</w:t>
      </w:r>
      <w:r>
        <w:rPr>
          <w:rFonts w:hAnsi="宋体"/>
          <w:sz w:val="24"/>
          <w:szCs w:val="24"/>
          <w:highlight w:val="none"/>
        </w:rPr>
        <w:t>活动的合法代表，以我方名义全权处理该项目有关投标、签订合同以及执行合同等一切事宜。</w:t>
      </w:r>
    </w:p>
    <w:p w14:paraId="22C6DB5D">
      <w:pPr>
        <w:spacing w:line="400" w:lineRule="atLeast"/>
        <w:ind w:firstLine="470" w:firstLineChars="196"/>
        <w:outlineLvl w:val="1"/>
        <w:rPr>
          <w:rFonts w:hAnsi="宋体"/>
          <w:sz w:val="24"/>
          <w:szCs w:val="24"/>
          <w:highlight w:val="none"/>
        </w:rPr>
      </w:pPr>
      <w:r>
        <w:rPr>
          <w:rFonts w:hAnsi="宋体"/>
          <w:sz w:val="24"/>
          <w:szCs w:val="24"/>
          <w:highlight w:val="none"/>
        </w:rPr>
        <w:t>特此声明。</w:t>
      </w:r>
    </w:p>
    <w:p w14:paraId="7F2DDCBB">
      <w:pPr>
        <w:spacing w:line="400" w:lineRule="atLeast"/>
        <w:ind w:firstLine="470" w:firstLineChars="196"/>
        <w:outlineLvl w:val="1"/>
        <w:rPr>
          <w:rFonts w:hAnsi="宋体"/>
          <w:sz w:val="24"/>
          <w:szCs w:val="24"/>
          <w:highlight w:val="none"/>
        </w:rPr>
      </w:pPr>
    </w:p>
    <w:p w14:paraId="2E59DB10">
      <w:pPr>
        <w:spacing w:line="400" w:lineRule="atLeast"/>
        <w:ind w:firstLine="470" w:firstLineChars="196"/>
        <w:outlineLvl w:val="1"/>
        <w:rPr>
          <w:rFonts w:hAnsi="宋体"/>
          <w:sz w:val="24"/>
          <w:szCs w:val="24"/>
          <w:highlight w:val="none"/>
        </w:rPr>
      </w:pPr>
      <w:r>
        <w:rPr>
          <w:rFonts w:hAnsi="宋体"/>
          <w:sz w:val="24"/>
          <w:szCs w:val="24"/>
          <w:highlight w:val="none"/>
        </w:rPr>
        <w:t>法定代表人/单位负责人签字：XXXX</w:t>
      </w:r>
    </w:p>
    <w:p w14:paraId="4AB352C8">
      <w:pPr>
        <w:spacing w:line="400" w:lineRule="atLeast"/>
        <w:ind w:firstLine="470" w:firstLineChars="196"/>
        <w:outlineLvl w:val="1"/>
        <w:rPr>
          <w:rFonts w:hAnsi="宋体"/>
          <w:sz w:val="24"/>
          <w:szCs w:val="24"/>
          <w:highlight w:val="none"/>
        </w:rPr>
      </w:pPr>
      <w:r>
        <w:rPr>
          <w:rFonts w:hAnsi="宋体"/>
          <w:sz w:val="24"/>
          <w:szCs w:val="24"/>
          <w:highlight w:val="none"/>
        </w:rPr>
        <w:t>授权代表签字：</w:t>
      </w:r>
    </w:p>
    <w:p w14:paraId="621D7DB5">
      <w:pPr>
        <w:spacing w:line="400" w:lineRule="atLeast"/>
        <w:ind w:firstLine="470" w:firstLineChars="196"/>
        <w:outlineLvl w:val="1"/>
        <w:rPr>
          <w:rFonts w:hAnsi="宋体"/>
          <w:sz w:val="24"/>
          <w:szCs w:val="24"/>
          <w:highlight w:val="none"/>
        </w:rPr>
      </w:pPr>
      <w:r>
        <w:rPr>
          <w:rFonts w:hAnsi="宋体"/>
          <w:sz w:val="24"/>
          <w:szCs w:val="24"/>
          <w:highlight w:val="none"/>
        </w:rPr>
        <w:t>供应商名称：XXXX（单位盖章）</w:t>
      </w:r>
    </w:p>
    <w:p w14:paraId="3E93585C">
      <w:pPr>
        <w:spacing w:line="400" w:lineRule="atLeast"/>
        <w:ind w:firstLine="470" w:firstLineChars="196"/>
        <w:outlineLvl w:val="1"/>
        <w:rPr>
          <w:rFonts w:hint="eastAsia" w:hAnsi="宋体"/>
          <w:sz w:val="24"/>
          <w:szCs w:val="24"/>
          <w:highlight w:val="none"/>
        </w:rPr>
      </w:pPr>
      <w:r>
        <w:rPr>
          <w:rFonts w:hAnsi="宋体"/>
          <w:sz w:val="24"/>
          <w:szCs w:val="24"/>
          <w:highlight w:val="none"/>
        </w:rPr>
        <w:t>日    期：XXXX。</w:t>
      </w:r>
    </w:p>
    <w:p w14:paraId="78DD6428">
      <w:pPr>
        <w:spacing w:line="400" w:lineRule="atLeast"/>
        <w:ind w:firstLine="470" w:firstLineChars="196"/>
        <w:outlineLvl w:val="1"/>
        <w:rPr>
          <w:rFonts w:hint="eastAsia" w:hAnsi="宋体"/>
          <w:sz w:val="24"/>
          <w:szCs w:val="24"/>
          <w:highlight w:val="none"/>
        </w:rPr>
      </w:pPr>
    </w:p>
    <w:p w14:paraId="1C4AC4D0">
      <w:pPr>
        <w:spacing w:line="400" w:lineRule="atLeast"/>
        <w:ind w:firstLine="470" w:firstLineChars="196"/>
        <w:outlineLvl w:val="1"/>
        <w:rPr>
          <w:rFonts w:hAnsi="宋体"/>
          <w:sz w:val="24"/>
          <w:szCs w:val="24"/>
          <w:highlight w:val="none"/>
        </w:rPr>
      </w:pPr>
    </w:p>
    <w:p w14:paraId="4B593FA0">
      <w:pPr>
        <w:spacing w:line="276" w:lineRule="auto"/>
        <w:ind w:left="840" w:hanging="840" w:hangingChars="350"/>
        <w:rPr>
          <w:rFonts w:hAnsi="宋体"/>
          <w:sz w:val="24"/>
          <w:szCs w:val="24"/>
          <w:highlight w:val="none"/>
        </w:rPr>
      </w:pPr>
      <w:r>
        <w:rPr>
          <w:rFonts w:hAnsi="宋体"/>
          <w:sz w:val="24"/>
          <w:szCs w:val="24"/>
          <w:highlight w:val="none"/>
        </w:rPr>
        <w:t>附：</w:t>
      </w:r>
    </w:p>
    <w:p w14:paraId="1A1AFB75">
      <w:pPr>
        <w:spacing w:line="276" w:lineRule="auto"/>
        <w:ind w:firstLine="480" w:firstLineChars="200"/>
        <w:rPr>
          <w:rFonts w:hAnsi="宋体"/>
          <w:sz w:val="24"/>
          <w:szCs w:val="24"/>
          <w:highlight w:val="none"/>
        </w:rPr>
      </w:pPr>
      <w:r>
        <w:rPr>
          <w:rFonts w:hAnsi="宋体"/>
          <w:sz w:val="24"/>
          <w:szCs w:val="24"/>
          <w:highlight w:val="none"/>
        </w:rPr>
        <w:t>1、法定代表人身份证复印件（正反面，均加盖公章）</w:t>
      </w:r>
    </w:p>
    <w:p w14:paraId="5B73322C">
      <w:pPr>
        <w:spacing w:line="276" w:lineRule="auto"/>
        <w:ind w:firstLine="480" w:firstLineChars="200"/>
        <w:rPr>
          <w:rFonts w:hAnsi="宋体"/>
          <w:sz w:val="24"/>
          <w:szCs w:val="24"/>
          <w:highlight w:val="none"/>
        </w:rPr>
      </w:pPr>
      <w:r>
        <w:rPr>
          <w:rFonts w:hAnsi="宋体"/>
          <w:sz w:val="24"/>
          <w:szCs w:val="24"/>
          <w:highlight w:val="none"/>
        </w:rPr>
        <w:t>2、授权代表身份证复印件（正反面，均加盖公章）</w:t>
      </w:r>
    </w:p>
    <w:p w14:paraId="26B8EA9B">
      <w:pPr>
        <w:spacing w:line="276" w:lineRule="auto"/>
        <w:ind w:left="840" w:hanging="840" w:hangingChars="350"/>
        <w:rPr>
          <w:rFonts w:hAnsi="宋体"/>
          <w:sz w:val="24"/>
          <w:szCs w:val="24"/>
          <w:highlight w:val="none"/>
        </w:rPr>
      </w:pPr>
      <w:r>
        <w:rPr>
          <w:rFonts w:hAnsi="宋体"/>
          <w:sz w:val="24"/>
          <w:szCs w:val="24"/>
          <w:highlight w:val="none"/>
        </w:rPr>
        <w:t xml:space="preserve">注： </w:t>
      </w:r>
    </w:p>
    <w:p w14:paraId="79AB0846">
      <w:pPr>
        <w:numPr>
          <w:ilvl w:val="0"/>
          <w:numId w:val="7"/>
        </w:numPr>
        <w:spacing w:line="276" w:lineRule="auto"/>
        <w:ind w:left="747" w:leftChars="70" w:hanging="600" w:hangingChars="250"/>
        <w:rPr>
          <w:rFonts w:hint="eastAsia" w:hAnsi="宋体"/>
          <w:sz w:val="24"/>
          <w:szCs w:val="24"/>
          <w:highlight w:val="none"/>
        </w:rPr>
      </w:pPr>
      <w:r>
        <w:rPr>
          <w:rFonts w:hAnsi="宋体"/>
          <w:sz w:val="24"/>
          <w:szCs w:val="24"/>
          <w:highlight w:val="none"/>
        </w:rPr>
        <w:t xml:space="preserve">供应商为法人单位时提供“法定代表人授权书”，供应商为其他组织时提供“单位负责人授权书”，供应商为自然人时提供“自然人身份证明材料”。 </w:t>
      </w:r>
    </w:p>
    <w:p w14:paraId="79F94D01">
      <w:pPr>
        <w:numPr>
          <w:ilvl w:val="0"/>
          <w:numId w:val="7"/>
        </w:numPr>
        <w:spacing w:line="276" w:lineRule="auto"/>
        <w:ind w:left="747" w:leftChars="70" w:hanging="600" w:hangingChars="250"/>
        <w:rPr>
          <w:rFonts w:hint="eastAsia" w:hAnsi="宋体"/>
          <w:sz w:val="24"/>
          <w:szCs w:val="24"/>
          <w:highlight w:val="none"/>
        </w:rPr>
      </w:pPr>
      <w:r>
        <w:rPr>
          <w:rFonts w:hAnsi="宋体"/>
          <w:sz w:val="24"/>
          <w:szCs w:val="24"/>
          <w:highlight w:val="none"/>
        </w:rPr>
        <w:t>应附法定代表人/单位负责人身份证正反面复印件和授权代表身份证正反面复印件（外籍人员提供护照）。</w:t>
      </w:r>
    </w:p>
    <w:p w14:paraId="6E4C1306">
      <w:pPr>
        <w:pStyle w:val="33"/>
        <w:keepNext w:val="0"/>
        <w:keepLines w:val="0"/>
        <w:pageBreakBefore w:val="0"/>
        <w:widowControl w:val="0"/>
        <w:numPr>
          <w:ilvl w:val="5"/>
          <w:numId w:val="0"/>
        </w:numPr>
        <w:kinsoku/>
        <w:wordWrap w:val="0"/>
        <w:overflowPunct/>
        <w:autoSpaceDE/>
        <w:autoSpaceDN/>
        <w:bidi w:val="0"/>
        <w:adjustRightInd w:val="0"/>
        <w:snapToGrid w:val="0"/>
        <w:spacing w:line="324" w:lineRule="auto"/>
        <w:ind w:firstLine="480" w:firstLineChars="200"/>
        <w:jc w:val="left"/>
        <w:textAlignment w:val="auto"/>
        <w:rPr>
          <w:rFonts w:hint="default" w:ascii="宋体" w:hAnsi="宋体" w:eastAsia="宋体" w:cs="宋体"/>
          <w:color w:val="FF0000"/>
          <w:sz w:val="24"/>
          <w:szCs w:val="24"/>
          <w:highlight w:val="none"/>
          <w:lang w:val="en-US" w:eastAsia="zh-CN"/>
        </w:rPr>
      </w:pPr>
    </w:p>
    <w:p w14:paraId="2BF2E74D">
      <w:pPr>
        <w:rPr>
          <w:rFonts w:hint="eastAsia"/>
          <w:lang w:val="en-US" w:eastAsia="zh-CN"/>
        </w:rPr>
      </w:pPr>
    </w:p>
    <w:p w14:paraId="75926E5A">
      <w:pPr>
        <w:rPr>
          <w:rFonts w:hint="eastAsia" w:hAnsi="宋体" w:eastAsia="宋体"/>
          <w:sz w:val="32"/>
          <w:szCs w:val="32"/>
          <w:highlight w:val="none"/>
          <w:lang w:val="en-US" w:eastAsia="zh-CN"/>
        </w:rPr>
      </w:pPr>
      <w:r>
        <w:rPr>
          <w:rFonts w:hAnsi="宋体"/>
          <w:b/>
          <w:sz w:val="32"/>
          <w:szCs w:val="32"/>
          <w:highlight w:val="none"/>
        </w:rPr>
        <w:t>附件1－</w:t>
      </w:r>
      <w:r>
        <w:rPr>
          <w:rFonts w:hint="eastAsia" w:hAnsi="宋体"/>
          <w:b/>
          <w:sz w:val="32"/>
          <w:szCs w:val="32"/>
          <w:highlight w:val="none"/>
          <w:lang w:val="en-US" w:eastAsia="zh-CN"/>
        </w:rPr>
        <w:t>3</w:t>
      </w:r>
    </w:p>
    <w:p w14:paraId="5307F3EE">
      <w:pPr>
        <w:jc w:val="center"/>
        <w:rPr>
          <w:rFonts w:hint="eastAsia" w:hAnsi="宋体"/>
          <w:b/>
          <w:sz w:val="32"/>
          <w:szCs w:val="32"/>
          <w:highlight w:val="none"/>
        </w:rPr>
      </w:pPr>
      <w:r>
        <w:rPr>
          <w:rFonts w:hint="eastAsia" w:hAnsi="宋体"/>
          <w:b/>
          <w:sz w:val="32"/>
          <w:szCs w:val="32"/>
          <w:highlight w:val="none"/>
        </w:rPr>
        <w:t>供应商基本情况表</w:t>
      </w:r>
    </w:p>
    <w:p w14:paraId="5E66E82A">
      <w:pPr>
        <w:jc w:val="center"/>
        <w:rPr>
          <w:rFonts w:hint="eastAsia" w:hAnsi="宋体"/>
          <w:b/>
          <w:sz w:val="32"/>
          <w:szCs w:val="32"/>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080"/>
        <w:gridCol w:w="180"/>
        <w:gridCol w:w="1260"/>
        <w:gridCol w:w="1260"/>
        <w:gridCol w:w="420"/>
        <w:gridCol w:w="480"/>
        <w:gridCol w:w="360"/>
        <w:gridCol w:w="840"/>
        <w:gridCol w:w="60"/>
        <w:gridCol w:w="360"/>
        <w:gridCol w:w="1260"/>
      </w:tblGrid>
      <w:tr w14:paraId="394C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43" w:type="dxa"/>
            <w:noWrap w:val="0"/>
            <w:vAlign w:val="center"/>
          </w:tcPr>
          <w:p w14:paraId="5683BE3B">
            <w:pPr>
              <w:jc w:val="center"/>
              <w:rPr>
                <w:rFonts w:hint="eastAsia" w:hAnsi="宋体"/>
                <w:sz w:val="24"/>
                <w:szCs w:val="24"/>
                <w:highlight w:val="none"/>
              </w:rPr>
            </w:pPr>
            <w:r>
              <w:rPr>
                <w:rFonts w:hint="eastAsia" w:hAnsi="宋体"/>
                <w:sz w:val="24"/>
                <w:szCs w:val="24"/>
                <w:highlight w:val="none"/>
              </w:rPr>
              <w:t>供应商名称</w:t>
            </w:r>
          </w:p>
        </w:tc>
        <w:tc>
          <w:tcPr>
            <w:tcW w:w="7560" w:type="dxa"/>
            <w:gridSpan w:val="11"/>
            <w:noWrap w:val="0"/>
            <w:vAlign w:val="center"/>
          </w:tcPr>
          <w:p w14:paraId="16487CB8">
            <w:pPr>
              <w:jc w:val="center"/>
              <w:rPr>
                <w:rFonts w:hint="eastAsia" w:hAnsi="宋体"/>
                <w:sz w:val="24"/>
                <w:szCs w:val="24"/>
                <w:highlight w:val="none"/>
              </w:rPr>
            </w:pPr>
          </w:p>
        </w:tc>
      </w:tr>
      <w:tr w14:paraId="15C2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43" w:type="dxa"/>
            <w:noWrap w:val="0"/>
            <w:vAlign w:val="center"/>
          </w:tcPr>
          <w:p w14:paraId="121D83AB">
            <w:pPr>
              <w:jc w:val="center"/>
              <w:rPr>
                <w:rFonts w:hint="eastAsia" w:hAnsi="宋体"/>
                <w:sz w:val="24"/>
                <w:szCs w:val="24"/>
                <w:highlight w:val="none"/>
              </w:rPr>
            </w:pPr>
            <w:r>
              <w:rPr>
                <w:rFonts w:hint="eastAsia" w:hAnsi="宋体"/>
                <w:sz w:val="24"/>
                <w:szCs w:val="24"/>
                <w:highlight w:val="none"/>
              </w:rPr>
              <w:t>注册地址</w:t>
            </w:r>
          </w:p>
        </w:tc>
        <w:tc>
          <w:tcPr>
            <w:tcW w:w="4680" w:type="dxa"/>
            <w:gridSpan w:val="6"/>
            <w:noWrap w:val="0"/>
            <w:vAlign w:val="center"/>
          </w:tcPr>
          <w:p w14:paraId="79B861F9">
            <w:pPr>
              <w:jc w:val="center"/>
              <w:rPr>
                <w:rFonts w:hint="eastAsia" w:hAnsi="宋体"/>
                <w:sz w:val="24"/>
                <w:szCs w:val="24"/>
                <w:highlight w:val="none"/>
              </w:rPr>
            </w:pPr>
          </w:p>
        </w:tc>
        <w:tc>
          <w:tcPr>
            <w:tcW w:w="1260" w:type="dxa"/>
            <w:gridSpan w:val="3"/>
            <w:noWrap w:val="0"/>
            <w:vAlign w:val="center"/>
          </w:tcPr>
          <w:p w14:paraId="41C72135">
            <w:pPr>
              <w:jc w:val="center"/>
              <w:rPr>
                <w:rFonts w:hint="eastAsia" w:hAnsi="宋体"/>
                <w:sz w:val="24"/>
                <w:szCs w:val="24"/>
                <w:highlight w:val="none"/>
              </w:rPr>
            </w:pPr>
            <w:r>
              <w:rPr>
                <w:rFonts w:hint="eastAsia" w:hAnsi="宋体"/>
                <w:sz w:val="24"/>
                <w:szCs w:val="24"/>
                <w:highlight w:val="none"/>
              </w:rPr>
              <w:t>邮政编码</w:t>
            </w:r>
          </w:p>
        </w:tc>
        <w:tc>
          <w:tcPr>
            <w:tcW w:w="1620" w:type="dxa"/>
            <w:gridSpan w:val="2"/>
            <w:noWrap w:val="0"/>
            <w:vAlign w:val="center"/>
          </w:tcPr>
          <w:p w14:paraId="21F2C85F">
            <w:pPr>
              <w:jc w:val="center"/>
              <w:rPr>
                <w:rFonts w:hint="eastAsia" w:hAnsi="宋体"/>
                <w:sz w:val="24"/>
                <w:szCs w:val="24"/>
                <w:highlight w:val="none"/>
              </w:rPr>
            </w:pPr>
          </w:p>
        </w:tc>
      </w:tr>
      <w:tr w14:paraId="5288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43" w:type="dxa"/>
            <w:vMerge w:val="restart"/>
            <w:noWrap w:val="0"/>
            <w:vAlign w:val="center"/>
          </w:tcPr>
          <w:p w14:paraId="62FF84E5">
            <w:pPr>
              <w:jc w:val="center"/>
              <w:rPr>
                <w:rFonts w:hint="eastAsia" w:hAnsi="宋体"/>
                <w:sz w:val="24"/>
                <w:szCs w:val="24"/>
                <w:highlight w:val="none"/>
              </w:rPr>
            </w:pPr>
            <w:r>
              <w:rPr>
                <w:rFonts w:hint="eastAsia" w:hAnsi="宋体"/>
                <w:sz w:val="24"/>
                <w:szCs w:val="24"/>
                <w:highlight w:val="none"/>
              </w:rPr>
              <w:t>联系方式</w:t>
            </w:r>
          </w:p>
        </w:tc>
        <w:tc>
          <w:tcPr>
            <w:tcW w:w="1080" w:type="dxa"/>
            <w:noWrap w:val="0"/>
            <w:vAlign w:val="center"/>
          </w:tcPr>
          <w:p w14:paraId="491D658D">
            <w:pPr>
              <w:jc w:val="center"/>
              <w:rPr>
                <w:rFonts w:hint="eastAsia" w:hAnsi="宋体"/>
                <w:sz w:val="24"/>
                <w:szCs w:val="24"/>
                <w:highlight w:val="none"/>
              </w:rPr>
            </w:pPr>
            <w:r>
              <w:rPr>
                <w:rFonts w:hint="eastAsia" w:hAnsi="宋体"/>
                <w:sz w:val="24"/>
                <w:szCs w:val="24"/>
                <w:highlight w:val="none"/>
              </w:rPr>
              <w:t>联系人</w:t>
            </w:r>
          </w:p>
        </w:tc>
        <w:tc>
          <w:tcPr>
            <w:tcW w:w="3600" w:type="dxa"/>
            <w:gridSpan w:val="5"/>
            <w:noWrap w:val="0"/>
            <w:vAlign w:val="center"/>
          </w:tcPr>
          <w:p w14:paraId="74220D3D">
            <w:pPr>
              <w:jc w:val="center"/>
              <w:rPr>
                <w:rFonts w:hint="eastAsia" w:hAnsi="宋体"/>
                <w:sz w:val="24"/>
                <w:szCs w:val="24"/>
                <w:highlight w:val="none"/>
              </w:rPr>
            </w:pPr>
          </w:p>
        </w:tc>
        <w:tc>
          <w:tcPr>
            <w:tcW w:w="1260" w:type="dxa"/>
            <w:gridSpan w:val="3"/>
            <w:noWrap w:val="0"/>
            <w:vAlign w:val="center"/>
          </w:tcPr>
          <w:p w14:paraId="3A716860">
            <w:pPr>
              <w:jc w:val="center"/>
              <w:rPr>
                <w:rFonts w:hint="eastAsia" w:hAnsi="宋体"/>
                <w:sz w:val="24"/>
                <w:szCs w:val="24"/>
                <w:highlight w:val="none"/>
              </w:rPr>
            </w:pPr>
            <w:r>
              <w:rPr>
                <w:rFonts w:hint="eastAsia" w:hAnsi="宋体"/>
                <w:sz w:val="24"/>
                <w:szCs w:val="24"/>
                <w:highlight w:val="none"/>
              </w:rPr>
              <w:t>联系电话</w:t>
            </w:r>
          </w:p>
        </w:tc>
        <w:tc>
          <w:tcPr>
            <w:tcW w:w="1620" w:type="dxa"/>
            <w:gridSpan w:val="2"/>
            <w:noWrap w:val="0"/>
            <w:vAlign w:val="center"/>
          </w:tcPr>
          <w:p w14:paraId="07A5CF74">
            <w:pPr>
              <w:jc w:val="center"/>
              <w:rPr>
                <w:rFonts w:hint="eastAsia" w:hAnsi="宋体"/>
                <w:sz w:val="24"/>
                <w:szCs w:val="24"/>
                <w:highlight w:val="none"/>
              </w:rPr>
            </w:pPr>
          </w:p>
        </w:tc>
      </w:tr>
      <w:tr w14:paraId="6C88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43" w:type="dxa"/>
            <w:vMerge w:val="continue"/>
            <w:noWrap w:val="0"/>
            <w:vAlign w:val="center"/>
          </w:tcPr>
          <w:p w14:paraId="53715442">
            <w:pPr>
              <w:jc w:val="center"/>
              <w:rPr>
                <w:rFonts w:hint="eastAsia" w:hAnsi="宋体"/>
                <w:sz w:val="24"/>
                <w:szCs w:val="24"/>
                <w:highlight w:val="none"/>
              </w:rPr>
            </w:pPr>
          </w:p>
        </w:tc>
        <w:tc>
          <w:tcPr>
            <w:tcW w:w="1080" w:type="dxa"/>
            <w:noWrap w:val="0"/>
            <w:vAlign w:val="center"/>
          </w:tcPr>
          <w:p w14:paraId="4C8016D5">
            <w:pPr>
              <w:jc w:val="center"/>
              <w:rPr>
                <w:rFonts w:hint="eastAsia" w:hAnsi="宋体"/>
                <w:sz w:val="24"/>
                <w:szCs w:val="24"/>
                <w:highlight w:val="none"/>
              </w:rPr>
            </w:pPr>
            <w:r>
              <w:rPr>
                <w:rFonts w:hint="eastAsia" w:hAnsi="宋体"/>
                <w:sz w:val="24"/>
                <w:szCs w:val="24"/>
                <w:highlight w:val="none"/>
              </w:rPr>
              <w:t>传真</w:t>
            </w:r>
          </w:p>
        </w:tc>
        <w:tc>
          <w:tcPr>
            <w:tcW w:w="3600" w:type="dxa"/>
            <w:gridSpan w:val="5"/>
            <w:noWrap w:val="0"/>
            <w:vAlign w:val="center"/>
          </w:tcPr>
          <w:p w14:paraId="562BBA50">
            <w:pPr>
              <w:jc w:val="center"/>
              <w:rPr>
                <w:rFonts w:hint="eastAsia" w:hAnsi="宋体"/>
                <w:sz w:val="24"/>
                <w:szCs w:val="24"/>
                <w:highlight w:val="none"/>
              </w:rPr>
            </w:pPr>
          </w:p>
        </w:tc>
        <w:tc>
          <w:tcPr>
            <w:tcW w:w="1260" w:type="dxa"/>
            <w:gridSpan w:val="3"/>
            <w:noWrap w:val="0"/>
            <w:vAlign w:val="center"/>
          </w:tcPr>
          <w:p w14:paraId="69DB9A00">
            <w:pPr>
              <w:jc w:val="center"/>
              <w:rPr>
                <w:rFonts w:hint="eastAsia" w:hAnsi="宋体"/>
                <w:sz w:val="24"/>
                <w:szCs w:val="24"/>
                <w:highlight w:val="none"/>
              </w:rPr>
            </w:pPr>
            <w:r>
              <w:rPr>
                <w:rFonts w:hint="eastAsia" w:hAnsi="宋体"/>
                <w:sz w:val="24"/>
                <w:szCs w:val="24"/>
                <w:highlight w:val="none"/>
              </w:rPr>
              <w:t>网址</w:t>
            </w:r>
          </w:p>
        </w:tc>
        <w:tc>
          <w:tcPr>
            <w:tcW w:w="1620" w:type="dxa"/>
            <w:gridSpan w:val="2"/>
            <w:noWrap w:val="0"/>
            <w:vAlign w:val="center"/>
          </w:tcPr>
          <w:p w14:paraId="138A3B54">
            <w:pPr>
              <w:jc w:val="center"/>
              <w:rPr>
                <w:rFonts w:hint="eastAsia" w:hAnsi="宋体"/>
                <w:sz w:val="24"/>
                <w:szCs w:val="24"/>
                <w:highlight w:val="none"/>
              </w:rPr>
            </w:pPr>
          </w:p>
        </w:tc>
      </w:tr>
      <w:tr w14:paraId="05F8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43" w:type="dxa"/>
            <w:noWrap w:val="0"/>
            <w:vAlign w:val="center"/>
          </w:tcPr>
          <w:p w14:paraId="4C5813C3">
            <w:pPr>
              <w:jc w:val="center"/>
              <w:rPr>
                <w:rFonts w:hint="eastAsia" w:hAnsi="宋体"/>
                <w:sz w:val="24"/>
                <w:szCs w:val="24"/>
                <w:highlight w:val="none"/>
              </w:rPr>
            </w:pPr>
            <w:r>
              <w:rPr>
                <w:rFonts w:hint="eastAsia" w:hAnsi="宋体"/>
                <w:sz w:val="24"/>
                <w:szCs w:val="24"/>
                <w:highlight w:val="none"/>
              </w:rPr>
              <w:t>组织结构</w:t>
            </w:r>
          </w:p>
        </w:tc>
        <w:tc>
          <w:tcPr>
            <w:tcW w:w="7560" w:type="dxa"/>
            <w:gridSpan w:val="11"/>
            <w:noWrap w:val="0"/>
            <w:vAlign w:val="center"/>
          </w:tcPr>
          <w:p w14:paraId="12A26B86">
            <w:pPr>
              <w:jc w:val="center"/>
              <w:rPr>
                <w:rFonts w:hint="eastAsia" w:hAnsi="宋体"/>
                <w:sz w:val="24"/>
                <w:szCs w:val="24"/>
                <w:highlight w:val="none"/>
              </w:rPr>
            </w:pPr>
          </w:p>
        </w:tc>
      </w:tr>
      <w:tr w14:paraId="42CE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43" w:type="dxa"/>
            <w:noWrap w:val="0"/>
            <w:vAlign w:val="center"/>
          </w:tcPr>
          <w:p w14:paraId="373E4D6F">
            <w:pPr>
              <w:jc w:val="center"/>
              <w:rPr>
                <w:rFonts w:hint="eastAsia" w:hAnsi="宋体"/>
                <w:sz w:val="24"/>
                <w:szCs w:val="24"/>
                <w:highlight w:val="none"/>
              </w:rPr>
            </w:pPr>
            <w:r>
              <w:rPr>
                <w:rFonts w:hint="eastAsia" w:hAnsi="宋体"/>
                <w:sz w:val="24"/>
                <w:szCs w:val="24"/>
                <w:highlight w:val="none"/>
              </w:rPr>
              <w:t>法定代表人</w:t>
            </w:r>
          </w:p>
        </w:tc>
        <w:tc>
          <w:tcPr>
            <w:tcW w:w="1260" w:type="dxa"/>
            <w:gridSpan w:val="2"/>
            <w:noWrap w:val="0"/>
            <w:vAlign w:val="center"/>
          </w:tcPr>
          <w:p w14:paraId="6B6E8CCF">
            <w:pPr>
              <w:jc w:val="center"/>
              <w:rPr>
                <w:rFonts w:hint="eastAsia" w:hAnsi="宋体"/>
                <w:sz w:val="24"/>
                <w:szCs w:val="24"/>
                <w:highlight w:val="none"/>
              </w:rPr>
            </w:pPr>
            <w:r>
              <w:rPr>
                <w:rFonts w:hint="eastAsia" w:hAnsi="宋体"/>
                <w:sz w:val="24"/>
                <w:szCs w:val="24"/>
                <w:highlight w:val="none"/>
              </w:rPr>
              <w:t>姓名</w:t>
            </w:r>
          </w:p>
        </w:tc>
        <w:tc>
          <w:tcPr>
            <w:tcW w:w="1260" w:type="dxa"/>
            <w:noWrap w:val="0"/>
            <w:vAlign w:val="center"/>
          </w:tcPr>
          <w:p w14:paraId="3720DBF5">
            <w:pPr>
              <w:jc w:val="center"/>
              <w:rPr>
                <w:rFonts w:hint="eastAsia" w:hAnsi="宋体"/>
                <w:sz w:val="24"/>
                <w:szCs w:val="24"/>
                <w:highlight w:val="none"/>
              </w:rPr>
            </w:pPr>
          </w:p>
        </w:tc>
        <w:tc>
          <w:tcPr>
            <w:tcW w:w="1260" w:type="dxa"/>
            <w:noWrap w:val="0"/>
            <w:vAlign w:val="center"/>
          </w:tcPr>
          <w:p w14:paraId="49B9EF32">
            <w:pPr>
              <w:jc w:val="center"/>
              <w:rPr>
                <w:rFonts w:hint="eastAsia" w:hAnsi="宋体"/>
                <w:sz w:val="24"/>
                <w:szCs w:val="24"/>
                <w:highlight w:val="none"/>
              </w:rPr>
            </w:pPr>
            <w:r>
              <w:rPr>
                <w:rFonts w:hint="eastAsia" w:hAnsi="宋体"/>
                <w:sz w:val="24"/>
                <w:szCs w:val="24"/>
                <w:highlight w:val="none"/>
              </w:rPr>
              <w:t>技术职称</w:t>
            </w:r>
          </w:p>
        </w:tc>
        <w:tc>
          <w:tcPr>
            <w:tcW w:w="1260" w:type="dxa"/>
            <w:gridSpan w:val="3"/>
            <w:noWrap w:val="0"/>
            <w:vAlign w:val="center"/>
          </w:tcPr>
          <w:p w14:paraId="6675C74D">
            <w:pPr>
              <w:jc w:val="center"/>
              <w:rPr>
                <w:rFonts w:hint="eastAsia" w:hAnsi="宋体"/>
                <w:sz w:val="24"/>
                <w:szCs w:val="24"/>
                <w:highlight w:val="none"/>
              </w:rPr>
            </w:pPr>
          </w:p>
        </w:tc>
        <w:tc>
          <w:tcPr>
            <w:tcW w:w="1260" w:type="dxa"/>
            <w:gridSpan w:val="3"/>
            <w:noWrap w:val="0"/>
            <w:vAlign w:val="center"/>
          </w:tcPr>
          <w:p w14:paraId="10ED8E3C">
            <w:pPr>
              <w:jc w:val="center"/>
              <w:rPr>
                <w:rFonts w:hint="eastAsia" w:hAnsi="宋体"/>
                <w:sz w:val="24"/>
                <w:szCs w:val="24"/>
                <w:highlight w:val="none"/>
              </w:rPr>
            </w:pPr>
            <w:r>
              <w:rPr>
                <w:rFonts w:hint="eastAsia" w:hAnsi="宋体"/>
                <w:sz w:val="24"/>
                <w:szCs w:val="24"/>
                <w:highlight w:val="none"/>
              </w:rPr>
              <w:t>联系电话</w:t>
            </w:r>
          </w:p>
        </w:tc>
        <w:tc>
          <w:tcPr>
            <w:tcW w:w="1260" w:type="dxa"/>
            <w:noWrap w:val="0"/>
            <w:vAlign w:val="center"/>
          </w:tcPr>
          <w:p w14:paraId="4A358D22">
            <w:pPr>
              <w:jc w:val="center"/>
              <w:rPr>
                <w:rFonts w:hint="eastAsia" w:hAnsi="宋体"/>
                <w:sz w:val="24"/>
                <w:szCs w:val="24"/>
                <w:highlight w:val="none"/>
              </w:rPr>
            </w:pPr>
          </w:p>
        </w:tc>
      </w:tr>
      <w:tr w14:paraId="0ADA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443" w:type="dxa"/>
            <w:noWrap w:val="0"/>
            <w:vAlign w:val="center"/>
          </w:tcPr>
          <w:p w14:paraId="3822E299">
            <w:pPr>
              <w:jc w:val="center"/>
              <w:rPr>
                <w:rFonts w:hint="eastAsia" w:hAnsi="宋体"/>
                <w:sz w:val="24"/>
                <w:szCs w:val="24"/>
                <w:highlight w:val="none"/>
              </w:rPr>
            </w:pPr>
            <w:r>
              <w:rPr>
                <w:rFonts w:hint="eastAsia" w:hAnsi="宋体"/>
                <w:sz w:val="24"/>
                <w:szCs w:val="24"/>
                <w:highlight w:val="none"/>
              </w:rPr>
              <w:t>技术负责人</w:t>
            </w:r>
          </w:p>
        </w:tc>
        <w:tc>
          <w:tcPr>
            <w:tcW w:w="1260" w:type="dxa"/>
            <w:gridSpan w:val="2"/>
            <w:noWrap w:val="0"/>
            <w:vAlign w:val="center"/>
          </w:tcPr>
          <w:p w14:paraId="34AF5676">
            <w:pPr>
              <w:jc w:val="center"/>
              <w:rPr>
                <w:rFonts w:hint="eastAsia" w:hAnsi="宋体"/>
                <w:sz w:val="24"/>
                <w:szCs w:val="24"/>
                <w:highlight w:val="none"/>
              </w:rPr>
            </w:pPr>
            <w:r>
              <w:rPr>
                <w:rFonts w:hint="eastAsia" w:hAnsi="宋体"/>
                <w:sz w:val="24"/>
                <w:szCs w:val="24"/>
                <w:highlight w:val="none"/>
              </w:rPr>
              <w:t>姓名</w:t>
            </w:r>
          </w:p>
        </w:tc>
        <w:tc>
          <w:tcPr>
            <w:tcW w:w="1260" w:type="dxa"/>
            <w:noWrap w:val="0"/>
            <w:vAlign w:val="center"/>
          </w:tcPr>
          <w:p w14:paraId="3579E161">
            <w:pPr>
              <w:jc w:val="center"/>
              <w:rPr>
                <w:rFonts w:hint="eastAsia" w:hAnsi="宋体"/>
                <w:sz w:val="24"/>
                <w:szCs w:val="24"/>
                <w:highlight w:val="none"/>
              </w:rPr>
            </w:pPr>
          </w:p>
        </w:tc>
        <w:tc>
          <w:tcPr>
            <w:tcW w:w="1260" w:type="dxa"/>
            <w:noWrap w:val="0"/>
            <w:vAlign w:val="center"/>
          </w:tcPr>
          <w:p w14:paraId="0E43FAA8">
            <w:pPr>
              <w:jc w:val="center"/>
              <w:rPr>
                <w:rFonts w:hint="eastAsia" w:hAnsi="宋体"/>
                <w:sz w:val="24"/>
                <w:szCs w:val="24"/>
                <w:highlight w:val="none"/>
              </w:rPr>
            </w:pPr>
            <w:r>
              <w:rPr>
                <w:rFonts w:hint="eastAsia" w:hAnsi="宋体"/>
                <w:sz w:val="24"/>
                <w:szCs w:val="24"/>
                <w:highlight w:val="none"/>
              </w:rPr>
              <w:t>技术职称</w:t>
            </w:r>
          </w:p>
        </w:tc>
        <w:tc>
          <w:tcPr>
            <w:tcW w:w="1260" w:type="dxa"/>
            <w:gridSpan w:val="3"/>
            <w:noWrap w:val="0"/>
            <w:vAlign w:val="center"/>
          </w:tcPr>
          <w:p w14:paraId="0BF965EF">
            <w:pPr>
              <w:jc w:val="center"/>
              <w:rPr>
                <w:rFonts w:hint="eastAsia" w:hAnsi="宋体"/>
                <w:sz w:val="24"/>
                <w:szCs w:val="24"/>
                <w:highlight w:val="none"/>
              </w:rPr>
            </w:pPr>
          </w:p>
        </w:tc>
        <w:tc>
          <w:tcPr>
            <w:tcW w:w="1260" w:type="dxa"/>
            <w:gridSpan w:val="3"/>
            <w:noWrap w:val="0"/>
            <w:vAlign w:val="center"/>
          </w:tcPr>
          <w:p w14:paraId="2ECF4677">
            <w:pPr>
              <w:jc w:val="center"/>
              <w:rPr>
                <w:rFonts w:hint="eastAsia" w:hAnsi="宋体"/>
                <w:sz w:val="24"/>
                <w:szCs w:val="24"/>
                <w:highlight w:val="none"/>
              </w:rPr>
            </w:pPr>
            <w:r>
              <w:rPr>
                <w:rFonts w:hint="eastAsia" w:hAnsi="宋体"/>
                <w:sz w:val="24"/>
                <w:szCs w:val="24"/>
                <w:highlight w:val="none"/>
              </w:rPr>
              <w:t>联系电话</w:t>
            </w:r>
          </w:p>
        </w:tc>
        <w:tc>
          <w:tcPr>
            <w:tcW w:w="1260" w:type="dxa"/>
            <w:noWrap w:val="0"/>
            <w:vAlign w:val="center"/>
          </w:tcPr>
          <w:p w14:paraId="1436FEBE">
            <w:pPr>
              <w:jc w:val="center"/>
              <w:rPr>
                <w:rFonts w:hint="eastAsia" w:hAnsi="宋体"/>
                <w:sz w:val="24"/>
                <w:szCs w:val="24"/>
                <w:highlight w:val="none"/>
              </w:rPr>
            </w:pPr>
          </w:p>
        </w:tc>
      </w:tr>
      <w:tr w14:paraId="24EC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43" w:type="dxa"/>
            <w:noWrap w:val="0"/>
            <w:vAlign w:val="center"/>
          </w:tcPr>
          <w:p w14:paraId="69BFDCB2">
            <w:pPr>
              <w:jc w:val="center"/>
              <w:rPr>
                <w:rFonts w:hint="eastAsia" w:hAnsi="宋体"/>
                <w:sz w:val="24"/>
                <w:szCs w:val="24"/>
                <w:highlight w:val="none"/>
              </w:rPr>
            </w:pPr>
            <w:r>
              <w:rPr>
                <w:rFonts w:hint="eastAsia" w:hAnsi="宋体"/>
                <w:sz w:val="24"/>
                <w:szCs w:val="24"/>
                <w:highlight w:val="none"/>
              </w:rPr>
              <w:t>成立时间</w:t>
            </w:r>
          </w:p>
        </w:tc>
        <w:tc>
          <w:tcPr>
            <w:tcW w:w="2520" w:type="dxa"/>
            <w:gridSpan w:val="3"/>
            <w:noWrap w:val="0"/>
            <w:vAlign w:val="center"/>
          </w:tcPr>
          <w:p w14:paraId="23E56A77">
            <w:pPr>
              <w:jc w:val="center"/>
              <w:rPr>
                <w:rFonts w:hint="eastAsia" w:hAnsi="宋体"/>
                <w:sz w:val="24"/>
                <w:szCs w:val="24"/>
                <w:highlight w:val="none"/>
              </w:rPr>
            </w:pPr>
          </w:p>
        </w:tc>
        <w:tc>
          <w:tcPr>
            <w:tcW w:w="5040" w:type="dxa"/>
            <w:gridSpan w:val="8"/>
            <w:noWrap w:val="0"/>
            <w:vAlign w:val="center"/>
          </w:tcPr>
          <w:p w14:paraId="482EFC22">
            <w:pPr>
              <w:rPr>
                <w:rFonts w:hint="eastAsia" w:hAnsi="宋体"/>
                <w:sz w:val="24"/>
                <w:szCs w:val="24"/>
                <w:highlight w:val="none"/>
              </w:rPr>
            </w:pPr>
            <w:r>
              <w:rPr>
                <w:rFonts w:hint="eastAsia" w:hAnsi="宋体"/>
                <w:sz w:val="24"/>
                <w:szCs w:val="24"/>
                <w:highlight w:val="none"/>
              </w:rPr>
              <w:t>员工总人数：</w:t>
            </w:r>
          </w:p>
        </w:tc>
      </w:tr>
      <w:tr w14:paraId="2615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43" w:type="dxa"/>
            <w:noWrap w:val="0"/>
            <w:vAlign w:val="center"/>
          </w:tcPr>
          <w:p w14:paraId="50D4BDF4">
            <w:pPr>
              <w:jc w:val="center"/>
              <w:rPr>
                <w:rFonts w:hint="eastAsia" w:hAnsi="宋体"/>
                <w:sz w:val="24"/>
                <w:szCs w:val="24"/>
                <w:highlight w:val="none"/>
              </w:rPr>
            </w:pPr>
            <w:r>
              <w:rPr>
                <w:rFonts w:hint="eastAsia" w:hAnsi="宋体"/>
                <w:sz w:val="24"/>
                <w:szCs w:val="24"/>
                <w:highlight w:val="none"/>
              </w:rPr>
              <w:t>企业资质等级</w:t>
            </w:r>
          </w:p>
        </w:tc>
        <w:tc>
          <w:tcPr>
            <w:tcW w:w="2520" w:type="dxa"/>
            <w:gridSpan w:val="3"/>
            <w:noWrap w:val="0"/>
            <w:vAlign w:val="center"/>
          </w:tcPr>
          <w:p w14:paraId="43064816">
            <w:pPr>
              <w:jc w:val="center"/>
              <w:rPr>
                <w:rFonts w:hint="eastAsia" w:hAnsi="宋体"/>
                <w:sz w:val="24"/>
                <w:szCs w:val="24"/>
                <w:highlight w:val="none"/>
              </w:rPr>
            </w:pPr>
          </w:p>
        </w:tc>
        <w:tc>
          <w:tcPr>
            <w:tcW w:w="1680" w:type="dxa"/>
            <w:gridSpan w:val="2"/>
            <w:vMerge w:val="restart"/>
            <w:noWrap w:val="0"/>
            <w:vAlign w:val="center"/>
          </w:tcPr>
          <w:p w14:paraId="42BD248B">
            <w:pPr>
              <w:jc w:val="center"/>
              <w:rPr>
                <w:rFonts w:hint="eastAsia" w:hAnsi="宋体"/>
                <w:sz w:val="24"/>
                <w:szCs w:val="24"/>
                <w:highlight w:val="none"/>
              </w:rPr>
            </w:pPr>
            <w:r>
              <w:rPr>
                <w:rFonts w:hint="eastAsia" w:hAnsi="宋体"/>
                <w:sz w:val="24"/>
                <w:szCs w:val="24"/>
                <w:highlight w:val="none"/>
              </w:rPr>
              <w:t>其中</w:t>
            </w:r>
          </w:p>
        </w:tc>
        <w:tc>
          <w:tcPr>
            <w:tcW w:w="1680" w:type="dxa"/>
            <w:gridSpan w:val="3"/>
            <w:noWrap w:val="0"/>
            <w:vAlign w:val="center"/>
          </w:tcPr>
          <w:p w14:paraId="152A972A">
            <w:pPr>
              <w:jc w:val="center"/>
              <w:rPr>
                <w:rFonts w:hint="eastAsia" w:hAnsi="宋体"/>
                <w:sz w:val="24"/>
                <w:szCs w:val="24"/>
                <w:highlight w:val="none"/>
              </w:rPr>
            </w:pPr>
            <w:r>
              <w:rPr>
                <w:rFonts w:hint="eastAsia" w:hAnsi="宋体"/>
                <w:sz w:val="24"/>
                <w:szCs w:val="24"/>
                <w:highlight w:val="none"/>
              </w:rPr>
              <w:t>项目经理</w:t>
            </w:r>
          </w:p>
        </w:tc>
        <w:tc>
          <w:tcPr>
            <w:tcW w:w="1680" w:type="dxa"/>
            <w:gridSpan w:val="3"/>
            <w:noWrap w:val="0"/>
            <w:vAlign w:val="center"/>
          </w:tcPr>
          <w:p w14:paraId="499F0EC6">
            <w:pPr>
              <w:jc w:val="center"/>
              <w:rPr>
                <w:rFonts w:hint="eastAsia" w:hAnsi="宋体"/>
                <w:sz w:val="24"/>
                <w:szCs w:val="24"/>
                <w:highlight w:val="none"/>
              </w:rPr>
            </w:pPr>
          </w:p>
        </w:tc>
      </w:tr>
      <w:tr w14:paraId="41D9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43" w:type="dxa"/>
            <w:noWrap w:val="0"/>
            <w:vAlign w:val="center"/>
          </w:tcPr>
          <w:p w14:paraId="67F798A8">
            <w:pPr>
              <w:jc w:val="center"/>
              <w:rPr>
                <w:rFonts w:hint="eastAsia" w:hAnsi="宋体"/>
                <w:sz w:val="24"/>
                <w:szCs w:val="24"/>
                <w:highlight w:val="none"/>
              </w:rPr>
            </w:pPr>
            <w:r>
              <w:rPr>
                <w:rFonts w:hint="eastAsia" w:hAnsi="宋体"/>
                <w:sz w:val="24"/>
                <w:szCs w:val="24"/>
                <w:highlight w:val="none"/>
              </w:rPr>
              <w:t>营业执照号</w:t>
            </w:r>
          </w:p>
        </w:tc>
        <w:tc>
          <w:tcPr>
            <w:tcW w:w="2520" w:type="dxa"/>
            <w:gridSpan w:val="3"/>
            <w:noWrap w:val="0"/>
            <w:vAlign w:val="center"/>
          </w:tcPr>
          <w:p w14:paraId="66D59A1A">
            <w:pPr>
              <w:jc w:val="center"/>
              <w:rPr>
                <w:rFonts w:hint="eastAsia" w:hAnsi="宋体"/>
                <w:sz w:val="24"/>
                <w:szCs w:val="24"/>
                <w:highlight w:val="none"/>
              </w:rPr>
            </w:pPr>
          </w:p>
        </w:tc>
        <w:tc>
          <w:tcPr>
            <w:tcW w:w="1680" w:type="dxa"/>
            <w:gridSpan w:val="2"/>
            <w:vMerge w:val="continue"/>
            <w:noWrap w:val="0"/>
            <w:vAlign w:val="center"/>
          </w:tcPr>
          <w:p w14:paraId="4C5E6048">
            <w:pPr>
              <w:jc w:val="center"/>
              <w:rPr>
                <w:rFonts w:hint="eastAsia" w:hAnsi="宋体"/>
                <w:sz w:val="24"/>
                <w:szCs w:val="24"/>
                <w:highlight w:val="none"/>
              </w:rPr>
            </w:pPr>
          </w:p>
        </w:tc>
        <w:tc>
          <w:tcPr>
            <w:tcW w:w="1680" w:type="dxa"/>
            <w:gridSpan w:val="3"/>
            <w:noWrap w:val="0"/>
            <w:vAlign w:val="center"/>
          </w:tcPr>
          <w:p w14:paraId="23F9D12C">
            <w:pPr>
              <w:jc w:val="center"/>
              <w:rPr>
                <w:rFonts w:hint="eastAsia" w:hAnsi="宋体"/>
                <w:sz w:val="24"/>
                <w:szCs w:val="24"/>
                <w:highlight w:val="none"/>
              </w:rPr>
            </w:pPr>
            <w:r>
              <w:rPr>
                <w:rFonts w:hint="eastAsia" w:hAnsi="宋体"/>
                <w:sz w:val="24"/>
                <w:szCs w:val="24"/>
                <w:highlight w:val="none"/>
              </w:rPr>
              <w:t>高级职称人员</w:t>
            </w:r>
          </w:p>
        </w:tc>
        <w:tc>
          <w:tcPr>
            <w:tcW w:w="1680" w:type="dxa"/>
            <w:gridSpan w:val="3"/>
            <w:noWrap w:val="0"/>
            <w:vAlign w:val="center"/>
          </w:tcPr>
          <w:p w14:paraId="24D785D8">
            <w:pPr>
              <w:jc w:val="center"/>
              <w:rPr>
                <w:rFonts w:hint="eastAsia" w:hAnsi="宋体"/>
                <w:sz w:val="24"/>
                <w:szCs w:val="24"/>
                <w:highlight w:val="none"/>
              </w:rPr>
            </w:pPr>
          </w:p>
        </w:tc>
      </w:tr>
      <w:tr w14:paraId="34EB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443" w:type="dxa"/>
            <w:noWrap w:val="0"/>
            <w:vAlign w:val="center"/>
          </w:tcPr>
          <w:p w14:paraId="28718C3D">
            <w:pPr>
              <w:jc w:val="center"/>
              <w:rPr>
                <w:rFonts w:hint="eastAsia" w:hAnsi="宋体"/>
                <w:sz w:val="24"/>
                <w:szCs w:val="24"/>
                <w:highlight w:val="none"/>
              </w:rPr>
            </w:pPr>
            <w:r>
              <w:rPr>
                <w:rFonts w:hint="eastAsia" w:hAnsi="宋体"/>
                <w:sz w:val="24"/>
                <w:szCs w:val="24"/>
                <w:highlight w:val="none"/>
              </w:rPr>
              <w:t>注册资金</w:t>
            </w:r>
          </w:p>
        </w:tc>
        <w:tc>
          <w:tcPr>
            <w:tcW w:w="2520" w:type="dxa"/>
            <w:gridSpan w:val="3"/>
            <w:noWrap w:val="0"/>
            <w:vAlign w:val="center"/>
          </w:tcPr>
          <w:p w14:paraId="4CC51D6D">
            <w:pPr>
              <w:jc w:val="center"/>
              <w:rPr>
                <w:rFonts w:hint="eastAsia" w:hAnsi="宋体"/>
                <w:sz w:val="24"/>
                <w:szCs w:val="24"/>
                <w:highlight w:val="none"/>
              </w:rPr>
            </w:pPr>
          </w:p>
        </w:tc>
        <w:tc>
          <w:tcPr>
            <w:tcW w:w="1680" w:type="dxa"/>
            <w:gridSpan w:val="2"/>
            <w:vMerge w:val="continue"/>
            <w:noWrap w:val="0"/>
            <w:vAlign w:val="center"/>
          </w:tcPr>
          <w:p w14:paraId="190A4B0E">
            <w:pPr>
              <w:jc w:val="center"/>
              <w:rPr>
                <w:rFonts w:hint="eastAsia" w:hAnsi="宋体"/>
                <w:sz w:val="24"/>
                <w:szCs w:val="24"/>
                <w:highlight w:val="none"/>
              </w:rPr>
            </w:pPr>
          </w:p>
        </w:tc>
        <w:tc>
          <w:tcPr>
            <w:tcW w:w="1680" w:type="dxa"/>
            <w:gridSpan w:val="3"/>
            <w:noWrap w:val="0"/>
            <w:vAlign w:val="center"/>
          </w:tcPr>
          <w:p w14:paraId="4543207A">
            <w:pPr>
              <w:jc w:val="center"/>
              <w:rPr>
                <w:rFonts w:hint="eastAsia" w:hAnsi="宋体"/>
                <w:sz w:val="24"/>
                <w:szCs w:val="24"/>
                <w:highlight w:val="none"/>
              </w:rPr>
            </w:pPr>
            <w:r>
              <w:rPr>
                <w:rFonts w:hint="eastAsia" w:hAnsi="宋体"/>
                <w:sz w:val="24"/>
                <w:szCs w:val="24"/>
                <w:highlight w:val="none"/>
              </w:rPr>
              <w:t>中级职称人员</w:t>
            </w:r>
          </w:p>
        </w:tc>
        <w:tc>
          <w:tcPr>
            <w:tcW w:w="1680" w:type="dxa"/>
            <w:gridSpan w:val="3"/>
            <w:noWrap w:val="0"/>
            <w:vAlign w:val="center"/>
          </w:tcPr>
          <w:p w14:paraId="2E3732CE">
            <w:pPr>
              <w:jc w:val="center"/>
              <w:rPr>
                <w:rFonts w:hint="eastAsia" w:hAnsi="宋体"/>
                <w:sz w:val="24"/>
                <w:szCs w:val="24"/>
                <w:highlight w:val="none"/>
              </w:rPr>
            </w:pPr>
          </w:p>
        </w:tc>
      </w:tr>
      <w:tr w14:paraId="75B8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443" w:type="dxa"/>
            <w:noWrap w:val="0"/>
            <w:vAlign w:val="center"/>
          </w:tcPr>
          <w:p w14:paraId="47E66AF4">
            <w:pPr>
              <w:jc w:val="center"/>
              <w:rPr>
                <w:rFonts w:hint="eastAsia" w:hAnsi="宋体"/>
                <w:sz w:val="24"/>
                <w:szCs w:val="24"/>
                <w:highlight w:val="none"/>
              </w:rPr>
            </w:pPr>
            <w:r>
              <w:rPr>
                <w:rFonts w:hint="eastAsia" w:hAnsi="宋体"/>
                <w:sz w:val="24"/>
                <w:szCs w:val="24"/>
                <w:highlight w:val="none"/>
              </w:rPr>
              <w:t>开户银行</w:t>
            </w:r>
          </w:p>
        </w:tc>
        <w:tc>
          <w:tcPr>
            <w:tcW w:w="2520" w:type="dxa"/>
            <w:gridSpan w:val="3"/>
            <w:noWrap w:val="0"/>
            <w:vAlign w:val="center"/>
          </w:tcPr>
          <w:p w14:paraId="1770AC14">
            <w:pPr>
              <w:jc w:val="center"/>
              <w:rPr>
                <w:rFonts w:hint="eastAsia" w:hAnsi="宋体"/>
                <w:sz w:val="24"/>
                <w:szCs w:val="24"/>
                <w:highlight w:val="none"/>
              </w:rPr>
            </w:pPr>
          </w:p>
        </w:tc>
        <w:tc>
          <w:tcPr>
            <w:tcW w:w="1680" w:type="dxa"/>
            <w:gridSpan w:val="2"/>
            <w:vMerge w:val="continue"/>
            <w:noWrap w:val="0"/>
            <w:vAlign w:val="center"/>
          </w:tcPr>
          <w:p w14:paraId="2BD91DBB">
            <w:pPr>
              <w:jc w:val="center"/>
              <w:rPr>
                <w:rFonts w:hint="eastAsia" w:hAnsi="宋体"/>
                <w:sz w:val="24"/>
                <w:szCs w:val="24"/>
                <w:highlight w:val="none"/>
              </w:rPr>
            </w:pPr>
          </w:p>
        </w:tc>
        <w:tc>
          <w:tcPr>
            <w:tcW w:w="1680" w:type="dxa"/>
            <w:gridSpan w:val="3"/>
            <w:noWrap w:val="0"/>
            <w:vAlign w:val="center"/>
          </w:tcPr>
          <w:p w14:paraId="1BE435B0">
            <w:pPr>
              <w:jc w:val="center"/>
              <w:rPr>
                <w:rFonts w:hint="eastAsia" w:hAnsi="宋体"/>
                <w:sz w:val="24"/>
                <w:szCs w:val="24"/>
                <w:highlight w:val="none"/>
              </w:rPr>
            </w:pPr>
            <w:r>
              <w:rPr>
                <w:rFonts w:hint="eastAsia" w:hAnsi="宋体"/>
                <w:sz w:val="24"/>
                <w:szCs w:val="24"/>
                <w:highlight w:val="none"/>
              </w:rPr>
              <w:t>初级职称人员</w:t>
            </w:r>
          </w:p>
        </w:tc>
        <w:tc>
          <w:tcPr>
            <w:tcW w:w="1680" w:type="dxa"/>
            <w:gridSpan w:val="3"/>
            <w:noWrap w:val="0"/>
            <w:vAlign w:val="center"/>
          </w:tcPr>
          <w:p w14:paraId="5A758735">
            <w:pPr>
              <w:jc w:val="center"/>
              <w:rPr>
                <w:rFonts w:hint="eastAsia" w:hAnsi="宋体"/>
                <w:sz w:val="24"/>
                <w:szCs w:val="24"/>
                <w:highlight w:val="none"/>
              </w:rPr>
            </w:pPr>
          </w:p>
        </w:tc>
      </w:tr>
      <w:tr w14:paraId="19BC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43" w:type="dxa"/>
            <w:noWrap w:val="0"/>
            <w:vAlign w:val="center"/>
          </w:tcPr>
          <w:p w14:paraId="1388FB29">
            <w:pPr>
              <w:jc w:val="center"/>
              <w:rPr>
                <w:rFonts w:hint="eastAsia" w:hAnsi="宋体"/>
                <w:sz w:val="24"/>
                <w:szCs w:val="24"/>
                <w:highlight w:val="none"/>
              </w:rPr>
            </w:pPr>
            <w:r>
              <w:rPr>
                <w:rFonts w:hint="eastAsia" w:hAnsi="宋体"/>
                <w:sz w:val="24"/>
                <w:szCs w:val="24"/>
                <w:highlight w:val="none"/>
              </w:rPr>
              <w:t>账号</w:t>
            </w:r>
          </w:p>
        </w:tc>
        <w:tc>
          <w:tcPr>
            <w:tcW w:w="2520" w:type="dxa"/>
            <w:gridSpan w:val="3"/>
            <w:noWrap w:val="0"/>
            <w:vAlign w:val="center"/>
          </w:tcPr>
          <w:p w14:paraId="67C538E6">
            <w:pPr>
              <w:jc w:val="center"/>
              <w:rPr>
                <w:rFonts w:hint="eastAsia" w:hAnsi="宋体"/>
                <w:sz w:val="24"/>
                <w:szCs w:val="24"/>
                <w:highlight w:val="none"/>
              </w:rPr>
            </w:pPr>
          </w:p>
        </w:tc>
        <w:tc>
          <w:tcPr>
            <w:tcW w:w="1680" w:type="dxa"/>
            <w:gridSpan w:val="2"/>
            <w:vMerge w:val="continue"/>
            <w:noWrap w:val="0"/>
            <w:vAlign w:val="center"/>
          </w:tcPr>
          <w:p w14:paraId="2D95E20E">
            <w:pPr>
              <w:jc w:val="center"/>
              <w:rPr>
                <w:rFonts w:hint="eastAsia" w:hAnsi="宋体"/>
                <w:sz w:val="24"/>
                <w:szCs w:val="24"/>
                <w:highlight w:val="none"/>
              </w:rPr>
            </w:pPr>
          </w:p>
        </w:tc>
        <w:tc>
          <w:tcPr>
            <w:tcW w:w="1680" w:type="dxa"/>
            <w:gridSpan w:val="3"/>
            <w:noWrap w:val="0"/>
            <w:vAlign w:val="center"/>
          </w:tcPr>
          <w:p w14:paraId="210520FC">
            <w:pPr>
              <w:jc w:val="center"/>
              <w:rPr>
                <w:rFonts w:hint="eastAsia" w:hAnsi="宋体"/>
                <w:sz w:val="24"/>
                <w:szCs w:val="24"/>
                <w:highlight w:val="none"/>
              </w:rPr>
            </w:pPr>
            <w:r>
              <w:rPr>
                <w:rFonts w:hint="eastAsia" w:hAnsi="宋体"/>
                <w:sz w:val="24"/>
                <w:szCs w:val="24"/>
                <w:highlight w:val="none"/>
              </w:rPr>
              <w:t>技工</w:t>
            </w:r>
          </w:p>
        </w:tc>
        <w:tc>
          <w:tcPr>
            <w:tcW w:w="1680" w:type="dxa"/>
            <w:gridSpan w:val="3"/>
            <w:noWrap w:val="0"/>
            <w:vAlign w:val="center"/>
          </w:tcPr>
          <w:p w14:paraId="6DB8F74E">
            <w:pPr>
              <w:jc w:val="center"/>
              <w:rPr>
                <w:rFonts w:hint="eastAsia" w:hAnsi="宋体"/>
                <w:sz w:val="24"/>
                <w:szCs w:val="24"/>
                <w:highlight w:val="none"/>
              </w:rPr>
            </w:pPr>
          </w:p>
        </w:tc>
      </w:tr>
      <w:tr w14:paraId="641B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443" w:type="dxa"/>
            <w:noWrap w:val="0"/>
            <w:vAlign w:val="center"/>
          </w:tcPr>
          <w:p w14:paraId="49F50A27">
            <w:pPr>
              <w:jc w:val="center"/>
              <w:rPr>
                <w:rFonts w:hint="eastAsia" w:hAnsi="宋体"/>
                <w:sz w:val="24"/>
                <w:szCs w:val="24"/>
                <w:highlight w:val="none"/>
              </w:rPr>
            </w:pPr>
            <w:r>
              <w:rPr>
                <w:rFonts w:hint="eastAsia" w:hAnsi="宋体"/>
                <w:sz w:val="24"/>
                <w:szCs w:val="24"/>
                <w:highlight w:val="none"/>
              </w:rPr>
              <w:t>经营范围</w:t>
            </w:r>
          </w:p>
        </w:tc>
        <w:tc>
          <w:tcPr>
            <w:tcW w:w="7560" w:type="dxa"/>
            <w:gridSpan w:val="11"/>
            <w:noWrap w:val="0"/>
            <w:vAlign w:val="center"/>
          </w:tcPr>
          <w:p w14:paraId="1E7CBB32">
            <w:pPr>
              <w:jc w:val="center"/>
              <w:rPr>
                <w:rFonts w:hint="eastAsia" w:hAnsi="宋体"/>
                <w:sz w:val="24"/>
                <w:szCs w:val="24"/>
                <w:highlight w:val="none"/>
              </w:rPr>
            </w:pPr>
          </w:p>
        </w:tc>
      </w:tr>
      <w:tr w14:paraId="4052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443" w:type="dxa"/>
            <w:noWrap w:val="0"/>
            <w:vAlign w:val="center"/>
          </w:tcPr>
          <w:p w14:paraId="5E8A04FC">
            <w:pPr>
              <w:jc w:val="center"/>
              <w:rPr>
                <w:rFonts w:hint="eastAsia" w:hAnsi="宋体"/>
                <w:sz w:val="24"/>
                <w:szCs w:val="24"/>
                <w:highlight w:val="none"/>
              </w:rPr>
            </w:pPr>
            <w:r>
              <w:rPr>
                <w:rFonts w:hint="eastAsia" w:hAnsi="宋体"/>
                <w:sz w:val="24"/>
                <w:szCs w:val="24"/>
                <w:highlight w:val="none"/>
              </w:rPr>
              <w:t>备注</w:t>
            </w:r>
          </w:p>
        </w:tc>
        <w:tc>
          <w:tcPr>
            <w:tcW w:w="7560" w:type="dxa"/>
            <w:gridSpan w:val="11"/>
            <w:noWrap w:val="0"/>
            <w:vAlign w:val="center"/>
          </w:tcPr>
          <w:p w14:paraId="6A07E8E3">
            <w:pPr>
              <w:jc w:val="center"/>
              <w:rPr>
                <w:rFonts w:hint="eastAsia" w:hAnsi="宋体"/>
                <w:sz w:val="24"/>
                <w:szCs w:val="24"/>
                <w:highlight w:val="none"/>
              </w:rPr>
            </w:pPr>
          </w:p>
        </w:tc>
      </w:tr>
    </w:tbl>
    <w:p w14:paraId="2504CCCD">
      <w:pPr>
        <w:jc w:val="center"/>
        <w:rPr>
          <w:rFonts w:hint="eastAsia" w:hAnsi="宋体"/>
          <w:b/>
          <w:bCs/>
          <w:sz w:val="24"/>
          <w:szCs w:val="24"/>
          <w:highlight w:val="none"/>
        </w:rPr>
      </w:pPr>
    </w:p>
    <w:p w14:paraId="2AA62AC7">
      <w:pPr>
        <w:spacing w:line="360" w:lineRule="atLeast"/>
        <w:outlineLvl w:val="1"/>
        <w:rPr>
          <w:rFonts w:hAnsi="宋体"/>
          <w:sz w:val="24"/>
          <w:szCs w:val="24"/>
          <w:highlight w:val="none"/>
        </w:rPr>
      </w:pPr>
      <w:r>
        <w:rPr>
          <w:rFonts w:hAnsi="宋体"/>
          <w:sz w:val="24"/>
          <w:szCs w:val="24"/>
          <w:highlight w:val="none"/>
        </w:rPr>
        <w:t>供应商名称：XXXX（单位盖章）</w:t>
      </w:r>
    </w:p>
    <w:p w14:paraId="0FF82F9E">
      <w:pPr>
        <w:spacing w:line="360" w:lineRule="atLeast"/>
        <w:outlineLvl w:val="1"/>
        <w:rPr>
          <w:rFonts w:hAnsi="宋体"/>
          <w:sz w:val="24"/>
          <w:szCs w:val="24"/>
          <w:highlight w:val="none"/>
        </w:rPr>
      </w:pPr>
      <w:r>
        <w:rPr>
          <w:rFonts w:hAnsi="宋体"/>
          <w:sz w:val="24"/>
          <w:szCs w:val="24"/>
          <w:highlight w:val="none"/>
        </w:rPr>
        <w:t>法定代表人/单位负责人或授权代表（签字）：XXXX</w:t>
      </w:r>
    </w:p>
    <w:p w14:paraId="0CAB19A3">
      <w:pPr>
        <w:spacing w:line="360" w:lineRule="atLeast"/>
        <w:outlineLvl w:val="1"/>
        <w:rPr>
          <w:rFonts w:hAnsi="宋体"/>
          <w:sz w:val="24"/>
          <w:szCs w:val="24"/>
          <w:highlight w:val="none"/>
        </w:rPr>
      </w:pPr>
      <w:r>
        <w:rPr>
          <w:rFonts w:hAnsi="宋体"/>
          <w:sz w:val="24"/>
          <w:szCs w:val="24"/>
          <w:highlight w:val="none"/>
        </w:rPr>
        <w:t>日期: XXXX</w:t>
      </w:r>
    </w:p>
    <w:p w14:paraId="080CD1FA">
      <w:pPr>
        <w:spacing w:line="360" w:lineRule="atLeast"/>
        <w:ind w:firstLine="470" w:firstLineChars="196"/>
        <w:outlineLvl w:val="1"/>
        <w:rPr>
          <w:rFonts w:hAnsi="宋体"/>
          <w:sz w:val="24"/>
          <w:szCs w:val="24"/>
          <w:highlight w:val="none"/>
        </w:rPr>
      </w:pPr>
    </w:p>
    <w:p w14:paraId="24484ED4">
      <w:pPr>
        <w:spacing w:line="360" w:lineRule="atLeast"/>
        <w:ind w:firstLine="470" w:firstLineChars="196"/>
        <w:outlineLvl w:val="1"/>
        <w:rPr>
          <w:rFonts w:hAnsi="宋体"/>
          <w:sz w:val="24"/>
          <w:szCs w:val="24"/>
          <w:highlight w:val="none"/>
        </w:rPr>
      </w:pPr>
    </w:p>
    <w:p w14:paraId="65861F90">
      <w:pPr>
        <w:spacing w:line="360" w:lineRule="atLeast"/>
        <w:ind w:firstLine="470" w:firstLineChars="196"/>
        <w:outlineLvl w:val="1"/>
        <w:rPr>
          <w:rFonts w:hAnsi="宋体"/>
          <w:sz w:val="24"/>
          <w:szCs w:val="24"/>
          <w:highlight w:val="none"/>
        </w:rPr>
      </w:pPr>
    </w:p>
    <w:p w14:paraId="4D66CE16">
      <w:pPr>
        <w:spacing w:line="360" w:lineRule="atLeast"/>
        <w:ind w:firstLine="470" w:firstLineChars="196"/>
        <w:outlineLvl w:val="1"/>
        <w:rPr>
          <w:rFonts w:hAnsi="宋体"/>
          <w:sz w:val="24"/>
          <w:szCs w:val="24"/>
          <w:highlight w:val="none"/>
        </w:rPr>
      </w:pPr>
    </w:p>
    <w:p w14:paraId="2E1430BC">
      <w:pPr>
        <w:spacing w:line="360" w:lineRule="atLeast"/>
        <w:ind w:firstLine="470" w:firstLineChars="196"/>
        <w:outlineLvl w:val="1"/>
        <w:rPr>
          <w:rFonts w:hAnsi="宋体"/>
          <w:sz w:val="24"/>
          <w:szCs w:val="24"/>
          <w:highlight w:val="none"/>
        </w:rPr>
      </w:pPr>
    </w:p>
    <w:p w14:paraId="1F5EC437">
      <w:pPr>
        <w:spacing w:line="360" w:lineRule="atLeast"/>
        <w:outlineLvl w:val="1"/>
        <w:rPr>
          <w:rFonts w:hint="eastAsia" w:hAnsi="宋体" w:eastAsia="宋体"/>
          <w:sz w:val="32"/>
          <w:szCs w:val="32"/>
          <w:highlight w:val="none"/>
          <w:lang w:val="en-US" w:eastAsia="zh-CN"/>
        </w:rPr>
      </w:pPr>
      <w:r>
        <w:rPr>
          <w:rFonts w:hAnsi="宋体"/>
          <w:b/>
          <w:sz w:val="32"/>
          <w:szCs w:val="32"/>
          <w:highlight w:val="none"/>
        </w:rPr>
        <w:t>附件1－</w:t>
      </w:r>
      <w:r>
        <w:rPr>
          <w:rFonts w:hint="eastAsia" w:hAnsi="宋体"/>
          <w:b/>
          <w:sz w:val="32"/>
          <w:szCs w:val="32"/>
          <w:highlight w:val="none"/>
          <w:lang w:val="en-US" w:eastAsia="zh-CN"/>
        </w:rPr>
        <w:t>4</w:t>
      </w:r>
    </w:p>
    <w:p w14:paraId="1C2281A6">
      <w:pPr>
        <w:spacing w:line="360" w:lineRule="auto"/>
        <w:ind w:firstLine="643" w:firstLineChars="200"/>
        <w:jc w:val="center"/>
        <w:rPr>
          <w:rFonts w:hint="eastAsia" w:hAnsi="宋体"/>
          <w:b/>
          <w:sz w:val="32"/>
          <w:szCs w:val="32"/>
          <w:highlight w:val="none"/>
        </w:rPr>
      </w:pPr>
    </w:p>
    <w:p w14:paraId="26035B27">
      <w:pPr>
        <w:spacing w:line="360" w:lineRule="auto"/>
        <w:ind w:firstLine="643" w:firstLineChars="200"/>
        <w:jc w:val="center"/>
        <w:rPr>
          <w:rFonts w:hAnsi="宋体"/>
          <w:sz w:val="32"/>
          <w:szCs w:val="32"/>
          <w:highlight w:val="none"/>
        </w:rPr>
      </w:pPr>
      <w:r>
        <w:rPr>
          <w:rFonts w:hAnsi="宋体"/>
          <w:b/>
          <w:sz w:val="32"/>
          <w:szCs w:val="32"/>
          <w:highlight w:val="none"/>
        </w:rPr>
        <w:t>具有独立承担民事责任的能力的证明材料</w:t>
      </w:r>
    </w:p>
    <w:p w14:paraId="443F6F44">
      <w:pPr>
        <w:spacing w:line="360" w:lineRule="auto"/>
        <w:rPr>
          <w:rFonts w:hAnsi="宋体"/>
          <w:sz w:val="24"/>
          <w:szCs w:val="24"/>
          <w:highlight w:val="none"/>
        </w:rPr>
      </w:pPr>
    </w:p>
    <w:p w14:paraId="245D4579">
      <w:pPr>
        <w:spacing w:line="360" w:lineRule="auto"/>
        <w:rPr>
          <w:rFonts w:hAnsi="宋体"/>
          <w:sz w:val="24"/>
          <w:szCs w:val="24"/>
          <w:highlight w:val="none"/>
        </w:rPr>
      </w:pPr>
    </w:p>
    <w:p w14:paraId="2C2A74E0">
      <w:pPr>
        <w:spacing w:line="360" w:lineRule="auto"/>
        <w:rPr>
          <w:rFonts w:hAnsi="宋体"/>
          <w:sz w:val="24"/>
          <w:szCs w:val="24"/>
          <w:highlight w:val="none"/>
        </w:rPr>
      </w:pPr>
    </w:p>
    <w:p w14:paraId="5DD84821">
      <w:pPr>
        <w:spacing w:line="360" w:lineRule="auto"/>
        <w:rPr>
          <w:rFonts w:hAnsi="宋体"/>
          <w:sz w:val="24"/>
          <w:szCs w:val="24"/>
          <w:highlight w:val="none"/>
        </w:rPr>
      </w:pPr>
    </w:p>
    <w:p w14:paraId="562F0AC5">
      <w:pPr>
        <w:spacing w:line="360" w:lineRule="auto"/>
        <w:rPr>
          <w:rFonts w:hAnsi="宋体"/>
          <w:sz w:val="24"/>
          <w:szCs w:val="24"/>
          <w:highlight w:val="none"/>
        </w:rPr>
      </w:pPr>
    </w:p>
    <w:p w14:paraId="1771D158">
      <w:pPr>
        <w:spacing w:line="360" w:lineRule="auto"/>
        <w:rPr>
          <w:rFonts w:hAnsi="宋体"/>
          <w:sz w:val="24"/>
          <w:szCs w:val="24"/>
          <w:highlight w:val="none"/>
        </w:rPr>
      </w:pPr>
    </w:p>
    <w:p w14:paraId="5EA4203F">
      <w:pPr>
        <w:spacing w:line="360" w:lineRule="auto"/>
        <w:rPr>
          <w:rFonts w:hint="eastAsia" w:hAnsi="宋体"/>
          <w:sz w:val="24"/>
          <w:szCs w:val="24"/>
          <w:highlight w:val="none"/>
        </w:rPr>
      </w:pPr>
    </w:p>
    <w:p w14:paraId="63694588">
      <w:pPr>
        <w:spacing w:line="360" w:lineRule="auto"/>
        <w:rPr>
          <w:rFonts w:hAnsi="宋体"/>
          <w:sz w:val="24"/>
          <w:szCs w:val="24"/>
          <w:highlight w:val="none"/>
        </w:rPr>
      </w:pPr>
    </w:p>
    <w:p w14:paraId="47D95CB4">
      <w:pPr>
        <w:spacing w:line="360" w:lineRule="auto"/>
        <w:rPr>
          <w:rFonts w:hAnsi="宋体"/>
          <w:sz w:val="24"/>
          <w:szCs w:val="24"/>
          <w:highlight w:val="none"/>
        </w:rPr>
      </w:pPr>
      <w:r>
        <w:rPr>
          <w:rFonts w:hAnsi="宋体"/>
          <w:sz w:val="24"/>
          <w:szCs w:val="24"/>
          <w:highlight w:val="none"/>
        </w:rPr>
        <w:t>供应商名称：XXXX（单位盖章）</w:t>
      </w:r>
    </w:p>
    <w:p w14:paraId="49048868">
      <w:pPr>
        <w:spacing w:line="360" w:lineRule="auto"/>
        <w:rPr>
          <w:rFonts w:hAnsi="宋体"/>
          <w:sz w:val="24"/>
          <w:szCs w:val="24"/>
          <w:highlight w:val="none"/>
        </w:rPr>
      </w:pPr>
      <w:r>
        <w:rPr>
          <w:rFonts w:hAnsi="宋体"/>
          <w:sz w:val="24"/>
          <w:szCs w:val="24"/>
          <w:highlight w:val="none"/>
        </w:rPr>
        <w:t>法定代表人/单位负责人或授权代表（签字）：XXXX</w:t>
      </w:r>
    </w:p>
    <w:p w14:paraId="4C1FB4C5">
      <w:pPr>
        <w:spacing w:line="360" w:lineRule="auto"/>
        <w:rPr>
          <w:rFonts w:hAnsi="宋体"/>
          <w:sz w:val="24"/>
          <w:szCs w:val="24"/>
          <w:highlight w:val="none"/>
        </w:rPr>
      </w:pPr>
      <w:r>
        <w:rPr>
          <w:rFonts w:hAnsi="宋体"/>
          <w:sz w:val="24"/>
          <w:szCs w:val="24"/>
          <w:highlight w:val="none"/>
        </w:rPr>
        <w:t>日期</w:t>
      </w:r>
      <w:r>
        <w:rPr>
          <w:rFonts w:hint="eastAsia" w:hAnsi="宋体"/>
          <w:sz w:val="24"/>
          <w:szCs w:val="24"/>
          <w:highlight w:val="none"/>
        </w:rPr>
        <w:t>：</w:t>
      </w:r>
      <w:r>
        <w:rPr>
          <w:rFonts w:hAnsi="宋体"/>
          <w:sz w:val="24"/>
          <w:szCs w:val="24"/>
          <w:highlight w:val="none"/>
        </w:rPr>
        <w:t xml:space="preserve"> XXXX</w:t>
      </w:r>
    </w:p>
    <w:p w14:paraId="4C074C87">
      <w:pPr>
        <w:spacing w:line="360" w:lineRule="auto"/>
        <w:rPr>
          <w:rFonts w:hint="eastAsia" w:hAnsi="宋体" w:eastAsia="宋体"/>
          <w:b/>
          <w:sz w:val="32"/>
          <w:szCs w:val="32"/>
          <w:highlight w:val="none"/>
          <w:lang w:val="en-US" w:eastAsia="zh-CN"/>
        </w:rPr>
      </w:pPr>
      <w:r>
        <w:rPr>
          <w:rFonts w:hAnsi="宋体"/>
          <w:sz w:val="24"/>
          <w:szCs w:val="24"/>
          <w:highlight w:val="none"/>
        </w:rPr>
        <w:br w:type="page"/>
      </w:r>
      <w:r>
        <w:rPr>
          <w:rFonts w:hAnsi="宋体"/>
          <w:b/>
          <w:sz w:val="32"/>
          <w:szCs w:val="32"/>
          <w:highlight w:val="none"/>
        </w:rPr>
        <w:t>附件1-</w:t>
      </w:r>
      <w:r>
        <w:rPr>
          <w:rFonts w:hint="eastAsia" w:hAnsi="宋体"/>
          <w:b/>
          <w:sz w:val="32"/>
          <w:szCs w:val="32"/>
          <w:highlight w:val="none"/>
          <w:lang w:val="en-US" w:eastAsia="zh-CN"/>
        </w:rPr>
        <w:t>5</w:t>
      </w:r>
    </w:p>
    <w:p w14:paraId="1AC1F1BC">
      <w:pPr>
        <w:jc w:val="center"/>
        <w:outlineLvl w:val="1"/>
        <w:rPr>
          <w:rFonts w:hAnsi="宋体"/>
          <w:b/>
          <w:sz w:val="32"/>
          <w:szCs w:val="32"/>
          <w:highlight w:val="none"/>
        </w:rPr>
      </w:pPr>
      <w:r>
        <w:rPr>
          <w:rFonts w:hAnsi="宋体"/>
          <w:b/>
          <w:sz w:val="32"/>
          <w:szCs w:val="32"/>
          <w:highlight w:val="none"/>
        </w:rPr>
        <w:t>承诺函</w:t>
      </w:r>
    </w:p>
    <w:p w14:paraId="06177DF2">
      <w:pPr>
        <w:spacing w:line="340" w:lineRule="atLeast"/>
        <w:outlineLvl w:val="1"/>
        <w:rPr>
          <w:rFonts w:hAnsi="宋体"/>
          <w:sz w:val="24"/>
          <w:szCs w:val="24"/>
          <w:highlight w:val="none"/>
        </w:rPr>
      </w:pPr>
      <w:r>
        <w:rPr>
          <w:rFonts w:hAnsi="宋体"/>
          <w:sz w:val="24"/>
          <w:szCs w:val="24"/>
          <w:highlight w:val="none"/>
        </w:rPr>
        <w:t>XXXX（采购代理机构名称）：</w:t>
      </w:r>
    </w:p>
    <w:p w14:paraId="2AE75696">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我公司作为本次采购项目的供应商，根据采购文件要求，现郑重承诺如下：</w:t>
      </w:r>
    </w:p>
    <w:p w14:paraId="1C67D0C8">
      <w:pPr>
        <w:numPr>
          <w:ilvl w:val="0"/>
          <w:numId w:val="8"/>
        </w:num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具备《中华人民共和国政府采购法》第二十二条和本项目规定的条件。</w:t>
      </w:r>
    </w:p>
    <w:p w14:paraId="44F0991F">
      <w:pPr>
        <w:pStyle w:val="11"/>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（一）具有独立承担民事责任的能力；</w:t>
      </w:r>
    </w:p>
    <w:p w14:paraId="229332CD">
      <w:pPr>
        <w:pStyle w:val="11"/>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（二）具有良好的商业信誉和健全的财务会计制度；</w:t>
      </w:r>
    </w:p>
    <w:p w14:paraId="01879A42">
      <w:pPr>
        <w:pStyle w:val="11"/>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（三）具有履行合同所必需的设备和专业技术能力；</w:t>
      </w:r>
    </w:p>
    <w:p w14:paraId="0D91CBDB">
      <w:pPr>
        <w:pStyle w:val="11"/>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（四）有依法缴纳税收和社会保障资金的良好记录；</w:t>
      </w:r>
    </w:p>
    <w:p w14:paraId="4AF282E9">
      <w:pPr>
        <w:pStyle w:val="11"/>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（五）参加政府采购活动前三年内，在经营活动中没有重大违法记录；</w:t>
      </w:r>
    </w:p>
    <w:p w14:paraId="3F8B3528">
      <w:pPr>
        <w:pStyle w:val="11"/>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（六）法律、行政法规规定的其他条件；</w:t>
      </w:r>
    </w:p>
    <w:p w14:paraId="5EF419A3">
      <w:pPr>
        <w:pStyle w:val="11"/>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（七）根据采购项目提出的特殊条件。</w:t>
      </w:r>
    </w:p>
    <w:p w14:paraId="547FC20F">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二、截至响应文件递交截止日未被列入失信被执行人、重大税收违法案件当事人名单、政府采购严重违法失信行为记录名单。</w:t>
      </w:r>
    </w:p>
    <w:p w14:paraId="08278691">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三、我单位及其现任法定代表人、主要负责人在本次响应文件递交截止日前3年内不具有行贿犯罪记录。</w:t>
      </w:r>
    </w:p>
    <w:p w14:paraId="0E45CF72">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四、参加本次采购活动，不存在与单位负责人为同一人或者存在直接控股、管理关系的其他供应商参与同一合同项下的政府采购活动的行为。</w:t>
      </w:r>
    </w:p>
    <w:p w14:paraId="52725C7E">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五、参加本次采购活动，不存在和其他供应商在同一合同项下的采购项目中，同时委托同一个自然人、同一家庭的人员、同一单位的人员作为代理人的行为。</w:t>
      </w:r>
    </w:p>
    <w:p w14:paraId="049841BE">
      <w:pPr>
        <w:pStyle w:val="11"/>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六、为采购项目提供整体设计、规范编制或者项目管理、监理、检测等服务的供应商，不得再参加该采购项目的其他采购活动，我方承诺不属于此类禁止参加本项目的供应商。</w:t>
      </w:r>
    </w:p>
    <w:p w14:paraId="0AB3C3EF">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我方完全接受本项目采购文件规定的实质性要求（如合格的供应商、充分、公平竞争保障措施、知识产权、合同分包、合同转包等实质性要求），如对采购文件有异议，已经在投标截止时间届满前依法进行了维权救济，不存在对采购文件有异议的同时又参加投标以求侥幸中标/成交或者为实现其他非法目的的行为。</w:t>
      </w:r>
    </w:p>
    <w:p w14:paraId="5EA203AF">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八、响应文件中提供的任何资料和技术、服务、商务等响应承诺情况都是真实的、有效的、合法的。</w:t>
      </w:r>
    </w:p>
    <w:p w14:paraId="377632BC">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如本项目评审过程中需要提供样品，则我公司提供的样品将作为成交后履约验收的参考，我公司对提供样品的性能和质量负责，因样品存在缺陷或者不符合采购文件要求导致未能成交的，我公司愿意承担相应不利后果。</w:t>
      </w:r>
    </w:p>
    <w:p w14:paraId="28B6E3DE">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十、国家或行业主管部门对供应商和采购产品的技术标准、质量标准和资格资质条件等有强制性规定的，我方承诺符合其要求。</w:t>
      </w:r>
    </w:p>
    <w:p w14:paraId="7D66343F">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一、我方承诺完全响应采购文件中关于知识产权的要求，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投标报价中已包括合法获取该知识产权的相关费用。</w:t>
      </w:r>
    </w:p>
    <w:p w14:paraId="0F80CCAF">
      <w:pPr>
        <w:pStyle w:val="11"/>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十二、我单位承诺，为本项目实施涉及的商品包装和快递包装，均符合《商品 包装政府采购需求标准（试行）》《快递包装政府采购需求标准（试行）》的要 求，包装适应于远距离运输、防潮、防震、防锈和防野蛮装卸，以确保货物安全 无损运抵指定地点。</w:t>
      </w:r>
    </w:p>
    <w:p w14:paraId="73810489">
      <w:pPr>
        <w:pStyle w:val="11"/>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十三、若我方成交：</w:t>
      </w:r>
    </w:p>
    <w:p w14:paraId="4C418052">
      <w:pPr>
        <w:pStyle w:val="11"/>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我方承诺在收到成交通知书后，在规定的期限内与采购人签订合同。</w:t>
      </w:r>
    </w:p>
    <w:p w14:paraId="01253CF9">
      <w:pPr>
        <w:pStyle w:val="11"/>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我方将严格履行政府采购合同规定的责任和义务。</w:t>
      </w:r>
    </w:p>
    <w:p w14:paraId="694E7D4D">
      <w:pPr>
        <w:pStyle w:val="11"/>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我方承认采购人不接受备选投标方案和多个报价。</w:t>
      </w:r>
    </w:p>
    <w:p w14:paraId="292330A7">
      <w:pPr>
        <w:pStyle w:val="11"/>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若本项目采购代理服务费需由成交人支付，我方将在领取成交通知书之前按照本采购文件约定支付足额的采购代理服务费。</w:t>
      </w:r>
    </w:p>
    <w:p w14:paraId="7E3D5B01">
      <w:pPr>
        <w:pStyle w:val="11"/>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十四、我方愿意提供贵方可能另外要求的，与谈判有关的文件资料，并保证我方已提供和将要提供的文件资料是真实、准确的，并对此承担一切法律后果。</w:t>
      </w:r>
    </w:p>
    <w:p w14:paraId="1F5C2F49">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本公司对上述承诺的内容事项真实性负责。如经查实上述承诺的内容事项存在虚假，我公司愿意接受以提供虚假材料谋取成交追究法律责任。</w:t>
      </w:r>
    </w:p>
    <w:p w14:paraId="38665248">
      <w:pPr>
        <w:spacing w:line="340" w:lineRule="atLeast"/>
        <w:ind w:firstLine="470" w:firstLineChars="19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供应商名称：XXXX（单位盖章）</w:t>
      </w:r>
    </w:p>
    <w:p w14:paraId="24F0ADBA">
      <w:pPr>
        <w:spacing w:line="340" w:lineRule="atLeast"/>
        <w:ind w:firstLine="470" w:firstLineChars="19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法定代表人/单位负责人或授权代表（签字）：XXXX</w:t>
      </w:r>
    </w:p>
    <w:p w14:paraId="676A11D5">
      <w:pPr>
        <w:spacing w:line="340" w:lineRule="atLeast"/>
        <w:ind w:firstLine="470" w:firstLineChars="19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XXXX</w:t>
      </w:r>
    </w:p>
    <w:p w14:paraId="20162255">
      <w:pPr>
        <w:spacing w:line="340" w:lineRule="atLeast"/>
        <w:outlineLvl w:val="1"/>
        <w:rPr>
          <w:rFonts w:hint="eastAsia" w:hAnsi="宋体" w:eastAsia="宋体"/>
          <w:b/>
          <w:sz w:val="32"/>
          <w:szCs w:val="32"/>
          <w:highlight w:val="none"/>
          <w:lang w:val="en-US" w:eastAsia="zh-CN"/>
        </w:rPr>
      </w:pPr>
      <w:r>
        <w:rPr>
          <w:rFonts w:hAnsi="宋体"/>
          <w:sz w:val="24"/>
          <w:szCs w:val="24"/>
          <w:highlight w:val="none"/>
        </w:rPr>
        <w:t>注：本承诺函可自行提供具有有效签字或盖章的格式。</w:t>
      </w:r>
      <w:r>
        <w:rPr>
          <w:rFonts w:hAnsi="宋体"/>
          <w:sz w:val="24"/>
          <w:szCs w:val="24"/>
          <w:highlight w:val="none"/>
        </w:rPr>
        <w:br w:type="page"/>
      </w:r>
      <w:r>
        <w:rPr>
          <w:rFonts w:hAnsi="宋体"/>
          <w:b/>
          <w:sz w:val="32"/>
          <w:szCs w:val="32"/>
          <w:highlight w:val="none"/>
        </w:rPr>
        <w:t>附件1－</w:t>
      </w:r>
      <w:r>
        <w:rPr>
          <w:rFonts w:hint="eastAsia" w:hAnsi="宋体"/>
          <w:b/>
          <w:sz w:val="32"/>
          <w:szCs w:val="32"/>
          <w:highlight w:val="none"/>
          <w:lang w:val="en-US" w:eastAsia="zh-CN"/>
        </w:rPr>
        <w:t>6</w:t>
      </w:r>
    </w:p>
    <w:p w14:paraId="1EDFD1E3">
      <w:pPr>
        <w:spacing w:line="360" w:lineRule="auto"/>
        <w:ind w:right="480"/>
        <w:jc w:val="center"/>
        <w:rPr>
          <w:rFonts w:hAnsi="宋体"/>
          <w:b/>
          <w:sz w:val="32"/>
          <w:szCs w:val="32"/>
          <w:highlight w:val="none"/>
        </w:rPr>
      </w:pPr>
      <w:r>
        <w:rPr>
          <w:rFonts w:hAnsi="宋体"/>
          <w:b/>
          <w:sz w:val="32"/>
          <w:szCs w:val="32"/>
          <w:highlight w:val="none"/>
        </w:rPr>
        <w:t>供应商诚信情况承诺函</w:t>
      </w:r>
    </w:p>
    <w:p w14:paraId="7F028E6E">
      <w:pPr>
        <w:spacing w:line="400" w:lineRule="atLeast"/>
        <w:rPr>
          <w:rFonts w:hAnsi="宋体"/>
          <w:bCs/>
          <w:sz w:val="24"/>
          <w:szCs w:val="24"/>
          <w:highlight w:val="none"/>
        </w:rPr>
      </w:pPr>
      <w:r>
        <w:rPr>
          <w:rFonts w:hAnsi="宋体"/>
          <w:sz w:val="24"/>
          <w:szCs w:val="24"/>
          <w:highlight w:val="none"/>
        </w:rPr>
        <w:t>XXXX（采购代理机构名称）</w:t>
      </w:r>
      <w:r>
        <w:rPr>
          <w:rFonts w:hAnsi="宋体"/>
          <w:bCs/>
          <w:sz w:val="24"/>
          <w:szCs w:val="24"/>
          <w:highlight w:val="none"/>
        </w:rPr>
        <w:t xml:space="preserve">： </w:t>
      </w:r>
    </w:p>
    <w:p w14:paraId="0A49D586">
      <w:pPr>
        <w:spacing w:line="400" w:lineRule="atLeast"/>
        <w:ind w:firstLine="480" w:firstLineChars="200"/>
        <w:rPr>
          <w:rFonts w:hAnsi="宋体"/>
          <w:sz w:val="24"/>
          <w:szCs w:val="24"/>
          <w:highlight w:val="none"/>
        </w:rPr>
      </w:pPr>
      <w:r>
        <w:rPr>
          <w:rFonts w:hAnsi="宋体"/>
          <w:bCs/>
          <w:sz w:val="24"/>
          <w:szCs w:val="24"/>
          <w:highlight w:val="none"/>
        </w:rPr>
        <w:t>本单位</w:t>
      </w:r>
      <w:r>
        <w:rPr>
          <w:rFonts w:hAnsi="宋体"/>
          <w:bCs/>
          <w:sz w:val="24"/>
          <w:szCs w:val="24"/>
          <w:highlight w:val="none"/>
          <w:u w:val="single"/>
        </w:rPr>
        <w:t xml:space="preserve">                   （供应商名称）</w:t>
      </w:r>
      <w:r>
        <w:rPr>
          <w:rFonts w:hAnsi="宋体"/>
          <w:bCs/>
          <w:sz w:val="24"/>
          <w:szCs w:val="24"/>
          <w:highlight w:val="none"/>
        </w:rPr>
        <w:t xml:space="preserve">参加 </w:t>
      </w:r>
      <w:r>
        <w:rPr>
          <w:rFonts w:hAnsi="宋体"/>
          <w:bCs/>
          <w:sz w:val="24"/>
          <w:szCs w:val="24"/>
          <w:highlight w:val="none"/>
          <w:u w:val="single"/>
        </w:rPr>
        <w:t xml:space="preserve">                （项目名称及采购项目编号）</w:t>
      </w:r>
      <w:r>
        <w:rPr>
          <w:rFonts w:hint="eastAsia" w:hAnsi="宋体"/>
          <w:sz w:val="24"/>
          <w:szCs w:val="24"/>
          <w:highlight w:val="none"/>
          <w:u w:val="single"/>
          <w:lang w:val="en-US" w:eastAsia="zh-CN"/>
        </w:rPr>
        <w:t>包件号：</w:t>
      </w:r>
      <w:r>
        <w:rPr>
          <w:rFonts w:hAnsi="宋体"/>
          <w:sz w:val="24"/>
          <w:szCs w:val="24"/>
          <w:highlight w:val="none"/>
          <w:u w:val="single"/>
        </w:rPr>
        <w:t>XXXX</w:t>
      </w:r>
      <w:r>
        <w:rPr>
          <w:rFonts w:hint="eastAsia" w:hAnsi="宋体"/>
          <w:sz w:val="24"/>
          <w:szCs w:val="24"/>
          <w:highlight w:val="none"/>
          <w:u w:val="single"/>
          <w:lang w:val="en-US" w:eastAsia="zh-CN"/>
        </w:rPr>
        <w:t xml:space="preserve">   </w:t>
      </w:r>
      <w:r>
        <w:rPr>
          <w:rFonts w:hAnsi="宋体"/>
          <w:bCs/>
          <w:sz w:val="24"/>
          <w:szCs w:val="24"/>
          <w:highlight w:val="none"/>
        </w:rPr>
        <w:t>的政府采购活动，</w:t>
      </w:r>
      <w:r>
        <w:rPr>
          <w:rFonts w:hAnsi="宋体"/>
          <w:sz w:val="24"/>
          <w:szCs w:val="24"/>
          <w:highlight w:val="none"/>
        </w:rPr>
        <w:t>针</w:t>
      </w:r>
      <w:r>
        <w:rPr>
          <w:rFonts w:hAnsi="宋体"/>
          <w:bCs/>
          <w:sz w:val="24"/>
          <w:szCs w:val="24"/>
          <w:highlight w:val="none"/>
        </w:rPr>
        <w:t>对本单位的诚信情况作出以下承诺：</w:t>
      </w:r>
    </w:p>
    <w:p w14:paraId="4D6E42F4">
      <w:pPr>
        <w:spacing w:line="400" w:lineRule="atLeast"/>
        <w:ind w:firstLine="480" w:firstLineChars="200"/>
        <w:rPr>
          <w:rFonts w:hAnsi="宋体"/>
          <w:bCs/>
          <w:sz w:val="24"/>
          <w:szCs w:val="24"/>
          <w:highlight w:val="none"/>
        </w:rPr>
      </w:pPr>
      <w:r>
        <w:rPr>
          <w:rFonts w:hAnsi="宋体"/>
          <w:bCs/>
          <w:sz w:val="24"/>
          <w:szCs w:val="24"/>
          <w:highlight w:val="none"/>
        </w:rPr>
        <w:t>我单位具有</w:t>
      </w:r>
      <w:r>
        <w:rPr>
          <w:rFonts w:hAnsi="宋体"/>
          <w:sz w:val="24"/>
          <w:szCs w:val="24"/>
          <w:highlight w:val="none"/>
        </w:rPr>
        <w:t>失信行为</w:t>
      </w:r>
      <w:r>
        <w:rPr>
          <w:rFonts w:hAnsi="宋体"/>
          <w:sz w:val="24"/>
          <w:szCs w:val="24"/>
          <w:highlight w:val="none"/>
          <w:u w:val="single"/>
        </w:rPr>
        <w:t xml:space="preserve">      </w:t>
      </w:r>
      <w:r>
        <w:rPr>
          <w:rFonts w:hAnsi="宋体"/>
          <w:sz w:val="24"/>
          <w:szCs w:val="24"/>
          <w:highlight w:val="none"/>
        </w:rPr>
        <w:t>次（填写失信行为的次数时，建议使用大写数字，如零、壹、贰、叁、肆等。）；</w:t>
      </w:r>
      <w:r>
        <w:rPr>
          <w:rFonts w:hAnsi="宋体"/>
          <w:bCs/>
          <w:sz w:val="24"/>
          <w:szCs w:val="24"/>
          <w:highlight w:val="none"/>
        </w:rPr>
        <w:t>（仅限</w:t>
      </w:r>
      <w:r>
        <w:rPr>
          <w:rFonts w:hint="eastAsia" w:hAnsi="宋体"/>
          <w:bCs/>
          <w:sz w:val="24"/>
          <w:szCs w:val="24"/>
          <w:highlight w:val="none"/>
        </w:rPr>
        <w:t>递交响应文件</w:t>
      </w:r>
      <w:r>
        <w:rPr>
          <w:rFonts w:hAnsi="宋体"/>
          <w:bCs/>
          <w:sz w:val="24"/>
          <w:szCs w:val="24"/>
          <w:highlight w:val="none"/>
        </w:rPr>
        <w:t>截止当日仍在有效期的次数）</w:t>
      </w:r>
    </w:p>
    <w:p w14:paraId="7729ACC0">
      <w:pPr>
        <w:spacing w:line="360" w:lineRule="auto"/>
        <w:rPr>
          <w:rFonts w:hAnsi="宋体"/>
          <w:sz w:val="24"/>
          <w:szCs w:val="24"/>
          <w:highlight w:val="none"/>
        </w:rPr>
      </w:pPr>
      <w:r>
        <w:rPr>
          <w:rFonts w:hAnsi="宋体"/>
          <w:sz w:val="24"/>
          <w:szCs w:val="24"/>
          <w:highlight w:val="none"/>
        </w:rPr>
        <w:t>我</w:t>
      </w:r>
      <w:r>
        <w:rPr>
          <w:rFonts w:hAnsi="宋体"/>
          <w:bCs/>
          <w:sz w:val="24"/>
          <w:szCs w:val="24"/>
          <w:highlight w:val="none"/>
        </w:rPr>
        <w:t>单位</w:t>
      </w:r>
      <w:r>
        <w:rPr>
          <w:rFonts w:hAnsi="宋体"/>
          <w:sz w:val="24"/>
          <w:szCs w:val="24"/>
          <w:highlight w:val="none"/>
        </w:rPr>
        <w:t>对以上填写信息的真实性负责。如有不实，本</w:t>
      </w:r>
      <w:r>
        <w:rPr>
          <w:rFonts w:hAnsi="宋体"/>
          <w:bCs/>
          <w:sz w:val="24"/>
          <w:szCs w:val="24"/>
          <w:highlight w:val="none"/>
        </w:rPr>
        <w:t>单位</w:t>
      </w:r>
      <w:r>
        <w:rPr>
          <w:rFonts w:hAnsi="宋体"/>
          <w:sz w:val="24"/>
          <w:szCs w:val="24"/>
          <w:highlight w:val="none"/>
        </w:rPr>
        <w:t>愿承担由此产生的一切法律责任和后果。</w:t>
      </w:r>
    </w:p>
    <w:p w14:paraId="08A64453">
      <w:pPr>
        <w:spacing w:line="400" w:lineRule="atLeast"/>
        <w:ind w:firstLine="470" w:firstLineChars="196"/>
        <w:outlineLvl w:val="1"/>
        <w:rPr>
          <w:rFonts w:hAnsi="宋体"/>
          <w:sz w:val="24"/>
          <w:szCs w:val="24"/>
          <w:highlight w:val="none"/>
        </w:rPr>
      </w:pPr>
    </w:p>
    <w:p w14:paraId="66027F6F">
      <w:pPr>
        <w:spacing w:line="400" w:lineRule="atLeast"/>
        <w:ind w:firstLine="470" w:firstLineChars="196"/>
        <w:outlineLvl w:val="1"/>
        <w:rPr>
          <w:rFonts w:hAnsi="宋体"/>
          <w:sz w:val="24"/>
          <w:szCs w:val="24"/>
          <w:highlight w:val="none"/>
        </w:rPr>
      </w:pPr>
      <w:r>
        <w:rPr>
          <w:rFonts w:hAnsi="宋体"/>
          <w:sz w:val="24"/>
          <w:szCs w:val="24"/>
          <w:highlight w:val="none"/>
        </w:rPr>
        <w:t>供应商名称：XXXX（单位盖章）</w:t>
      </w:r>
    </w:p>
    <w:p w14:paraId="50043F18">
      <w:pPr>
        <w:spacing w:line="400" w:lineRule="atLeast"/>
        <w:ind w:firstLine="470" w:firstLineChars="196"/>
        <w:outlineLvl w:val="1"/>
        <w:rPr>
          <w:rFonts w:hAnsi="宋体"/>
          <w:sz w:val="24"/>
          <w:szCs w:val="24"/>
          <w:highlight w:val="none"/>
        </w:rPr>
      </w:pPr>
      <w:r>
        <w:rPr>
          <w:rFonts w:hAnsi="宋体"/>
          <w:sz w:val="24"/>
          <w:szCs w:val="24"/>
          <w:highlight w:val="none"/>
        </w:rPr>
        <w:t>法定代表人/单位负责人或授权代表（签字）：XXXX</w:t>
      </w:r>
    </w:p>
    <w:p w14:paraId="66D77EA3">
      <w:pPr>
        <w:spacing w:line="400" w:lineRule="atLeast"/>
        <w:ind w:firstLine="470" w:firstLineChars="196"/>
        <w:outlineLvl w:val="1"/>
        <w:rPr>
          <w:rFonts w:hAnsi="宋体"/>
          <w:sz w:val="24"/>
          <w:szCs w:val="24"/>
          <w:highlight w:val="none"/>
        </w:rPr>
      </w:pPr>
      <w:r>
        <w:rPr>
          <w:rFonts w:hAnsi="宋体"/>
          <w:sz w:val="24"/>
          <w:szCs w:val="24"/>
          <w:highlight w:val="none"/>
        </w:rPr>
        <w:t>日期: XXXX</w:t>
      </w:r>
    </w:p>
    <w:p w14:paraId="1C3AA008">
      <w:pPr>
        <w:spacing w:line="400" w:lineRule="atLeast"/>
        <w:ind w:firstLine="470" w:firstLineChars="196"/>
        <w:outlineLvl w:val="1"/>
        <w:rPr>
          <w:rFonts w:hAnsi="宋体"/>
          <w:sz w:val="24"/>
          <w:szCs w:val="24"/>
          <w:highlight w:val="none"/>
        </w:rPr>
      </w:pPr>
    </w:p>
    <w:p w14:paraId="5C5D69E8">
      <w:pPr>
        <w:spacing w:line="360" w:lineRule="auto"/>
        <w:rPr>
          <w:rFonts w:hint="eastAsia" w:hAnsi="宋体"/>
          <w:bCs/>
          <w:sz w:val="24"/>
          <w:szCs w:val="24"/>
          <w:highlight w:val="none"/>
        </w:rPr>
      </w:pPr>
      <w:r>
        <w:rPr>
          <w:rFonts w:hAnsi="宋体"/>
          <w:bCs/>
          <w:sz w:val="24"/>
          <w:szCs w:val="24"/>
          <w:highlight w:val="none"/>
        </w:rPr>
        <w:t>注</w:t>
      </w:r>
      <w:r>
        <w:rPr>
          <w:rFonts w:hint="eastAsia" w:hAnsi="宋体"/>
          <w:bCs/>
          <w:sz w:val="24"/>
          <w:szCs w:val="24"/>
          <w:highlight w:val="none"/>
        </w:rPr>
        <w:t>:</w:t>
      </w:r>
    </w:p>
    <w:p w14:paraId="3D6014FC">
      <w:pPr>
        <w:numPr>
          <w:ilvl w:val="0"/>
          <w:numId w:val="9"/>
        </w:numPr>
        <w:spacing w:line="360" w:lineRule="auto"/>
        <w:ind w:firstLine="240" w:firstLineChars="100"/>
        <w:rPr>
          <w:rFonts w:hAnsi="宋体"/>
          <w:sz w:val="24"/>
          <w:szCs w:val="24"/>
          <w:highlight w:val="none"/>
        </w:rPr>
      </w:pPr>
      <w:r>
        <w:rPr>
          <w:rFonts w:hAnsi="宋体"/>
          <w:sz w:val="24"/>
          <w:szCs w:val="24"/>
          <w:highlight w:val="none"/>
        </w:rPr>
        <w:t>本表格式及内容仅供参考，</w:t>
      </w:r>
      <w:r>
        <w:rPr>
          <w:rFonts w:hint="eastAsia" w:hAnsi="宋体"/>
          <w:sz w:val="24"/>
          <w:szCs w:val="24"/>
          <w:highlight w:val="none"/>
        </w:rPr>
        <w:t>供应商</w:t>
      </w:r>
      <w:r>
        <w:rPr>
          <w:rFonts w:hAnsi="宋体"/>
          <w:sz w:val="24"/>
          <w:szCs w:val="24"/>
          <w:highlight w:val="none"/>
        </w:rPr>
        <w:t>也可提供自己的格式；</w:t>
      </w:r>
    </w:p>
    <w:p w14:paraId="41500EBE">
      <w:pPr>
        <w:numPr>
          <w:ilvl w:val="0"/>
          <w:numId w:val="9"/>
        </w:numPr>
        <w:spacing w:line="360" w:lineRule="auto"/>
        <w:ind w:firstLine="240" w:firstLineChars="100"/>
        <w:rPr>
          <w:rFonts w:hAnsi="宋体"/>
          <w:bCs/>
          <w:sz w:val="24"/>
          <w:szCs w:val="24"/>
          <w:highlight w:val="none"/>
        </w:rPr>
      </w:pPr>
      <w:r>
        <w:rPr>
          <w:rFonts w:hint="eastAsia" w:hAnsi="宋体"/>
          <w:sz w:val="24"/>
          <w:szCs w:val="24"/>
          <w:highlight w:val="none"/>
        </w:rPr>
        <w:t>供应商</w:t>
      </w:r>
      <w:r>
        <w:rPr>
          <w:rFonts w:hAnsi="宋体"/>
          <w:sz w:val="24"/>
          <w:szCs w:val="24"/>
          <w:highlight w:val="none"/>
        </w:rPr>
        <w:t>存在以上所述失信行为的，将按照第二章</w:t>
      </w:r>
      <w:r>
        <w:rPr>
          <w:rFonts w:hint="eastAsia" w:hAnsi="宋体"/>
          <w:sz w:val="24"/>
          <w:szCs w:val="24"/>
          <w:highlight w:val="none"/>
        </w:rPr>
        <w:t>供应商</w:t>
      </w:r>
      <w:r>
        <w:rPr>
          <w:rFonts w:hAnsi="宋体"/>
          <w:sz w:val="24"/>
          <w:szCs w:val="24"/>
          <w:highlight w:val="none"/>
        </w:rPr>
        <w:t>须知附表的要求进行处理；</w:t>
      </w:r>
    </w:p>
    <w:p w14:paraId="381341D6">
      <w:pPr>
        <w:numPr>
          <w:ilvl w:val="0"/>
          <w:numId w:val="9"/>
        </w:numPr>
        <w:spacing w:line="360" w:lineRule="auto"/>
        <w:ind w:firstLine="240" w:firstLineChars="100"/>
        <w:rPr>
          <w:rFonts w:hAnsi="宋体"/>
          <w:bCs/>
          <w:sz w:val="24"/>
          <w:szCs w:val="24"/>
          <w:highlight w:val="none"/>
        </w:rPr>
      </w:pPr>
      <w:r>
        <w:rPr>
          <w:rFonts w:hAnsi="宋体"/>
          <w:sz w:val="24"/>
          <w:szCs w:val="24"/>
          <w:highlight w:val="none"/>
        </w:rPr>
        <w:t>财政部门对政府采购当事人的失信行为依法进行处罚、处理后，应当在</w:t>
      </w:r>
      <w:r>
        <w:rPr>
          <w:rFonts w:hint="eastAsia" w:hAnsi="宋体"/>
          <w:sz w:val="24"/>
          <w:szCs w:val="24"/>
          <w:highlight w:val="none"/>
          <w:lang w:eastAsia="zh-CN"/>
        </w:rPr>
        <w:t>中国政府采购网</w:t>
      </w:r>
      <w:r>
        <w:rPr>
          <w:rFonts w:hAnsi="宋体"/>
          <w:sz w:val="24"/>
          <w:szCs w:val="24"/>
          <w:highlight w:val="none"/>
        </w:rPr>
        <w:t>向社会公告，并记入诚信档案，有效期为1年。工商部门、税务部门、审判机关及其他有关部门单位认定供应商的失信行为明确了有效期的，不再重复计算。</w:t>
      </w:r>
    </w:p>
    <w:p w14:paraId="0518D976">
      <w:pPr>
        <w:spacing w:line="400" w:lineRule="atLeast"/>
        <w:rPr>
          <w:rFonts w:hint="eastAsia" w:hAnsi="宋体"/>
          <w:sz w:val="24"/>
          <w:szCs w:val="24"/>
          <w:highlight w:val="none"/>
        </w:rPr>
      </w:pPr>
    </w:p>
    <w:p w14:paraId="5C8C116D">
      <w:pPr>
        <w:pStyle w:val="9"/>
        <w:ind w:left="0" w:leftChars="0" w:firstLine="0" w:firstLineChars="0"/>
        <w:jc w:val="both"/>
        <w:rPr>
          <w:rFonts w:hint="default" w:hAnsi="宋体"/>
          <w:b/>
          <w:sz w:val="32"/>
          <w:szCs w:val="32"/>
          <w:highlight w:val="none"/>
        </w:rPr>
      </w:pPr>
      <w:r>
        <w:rPr>
          <w:rFonts w:hAnsi="宋体"/>
          <w:b/>
          <w:sz w:val="32"/>
          <w:szCs w:val="32"/>
          <w:highlight w:val="none"/>
        </w:rPr>
        <w:br w:type="page"/>
      </w:r>
      <w:r>
        <w:rPr>
          <w:rFonts w:hAnsi="宋体"/>
          <w:b/>
          <w:sz w:val="32"/>
          <w:szCs w:val="32"/>
          <w:highlight w:val="none"/>
        </w:rPr>
        <w:t>附件1-7</w:t>
      </w:r>
    </w:p>
    <w:p w14:paraId="7F110050">
      <w:pPr>
        <w:pStyle w:val="9"/>
        <w:ind w:left="0" w:leftChars="0" w:firstLine="0" w:firstLineChars="0"/>
        <w:jc w:val="center"/>
        <w:rPr>
          <w:rFonts w:hint="eastAsia" w:ascii="宋体" w:hAnsi="宋体"/>
          <w:sz w:val="24"/>
          <w:highlight w:val="none"/>
        </w:rPr>
      </w:pPr>
      <w:r>
        <w:rPr>
          <w:rFonts w:hint="eastAsia" w:ascii="宋体" w:hAnsi="宋体" w:eastAsia="宋体" w:cs="Times New Roman"/>
          <w:b/>
          <w:color w:val="000000"/>
          <w:sz w:val="32"/>
          <w:szCs w:val="32"/>
          <w:highlight w:val="none"/>
          <w:lang w:val="en-US" w:eastAsia="zh-CN" w:bidi="ar-SA"/>
        </w:rPr>
        <w:t>中小企业声明函</w:t>
      </w:r>
    </w:p>
    <w:p w14:paraId="52B5E596">
      <w:pPr>
        <w:widowControl w:val="0"/>
        <w:spacing w:line="360" w:lineRule="auto"/>
        <w:ind w:firstLine="480" w:firstLineChars="200"/>
        <w:jc w:val="left"/>
        <w:rPr>
          <w:rFonts w:hint="eastAsia" w:ascii="宋体" w:hAnsi="宋体" w:eastAsia="宋体" w:cs="宋体"/>
          <w:kern w:val="2"/>
          <w:sz w:val="24"/>
          <w:szCs w:val="24"/>
          <w:u w:val="none"/>
          <w:lang w:val="en-US" w:eastAsia="zh-CN"/>
        </w:rPr>
      </w:pPr>
      <w:bookmarkStart w:id="52" w:name="OLE_LINK13"/>
      <w:bookmarkStart w:id="53" w:name="OLE_LINK14"/>
      <w:r>
        <w:rPr>
          <w:rFonts w:hint="eastAsia" w:ascii="宋体" w:hAnsi="宋体" w:eastAsia="宋体" w:cs="宋体"/>
          <w:kern w:val="2"/>
          <w:sz w:val="24"/>
          <w:szCs w:val="24"/>
        </w:rPr>
        <w:t>本公司</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联合体</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郑重声明，根据《政府采购促进中小企业发展</w:t>
      </w:r>
      <w:r>
        <w:rPr>
          <w:rFonts w:hint="eastAsia" w:ascii="宋体" w:hAnsi="宋体" w:eastAsia="宋体" w:cs="宋体"/>
          <w:kern w:val="2"/>
          <w:sz w:val="24"/>
          <w:szCs w:val="24"/>
          <w:lang w:val="en-US" w:eastAsia="zh-CN"/>
        </w:rPr>
        <w:t>管理</w:t>
      </w:r>
      <w:r>
        <w:rPr>
          <w:rFonts w:hint="eastAsia" w:ascii="宋体" w:hAnsi="宋体" w:eastAsia="宋体" w:cs="宋体"/>
          <w:kern w:val="2"/>
          <w:sz w:val="24"/>
          <w:szCs w:val="24"/>
        </w:rPr>
        <w:t>办法》（财库〔20</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46</w:t>
      </w:r>
      <w:r>
        <w:rPr>
          <w:rFonts w:hint="eastAsia" w:ascii="宋体" w:hAnsi="宋体" w:eastAsia="宋体" w:cs="宋体"/>
          <w:kern w:val="2"/>
          <w:sz w:val="24"/>
          <w:szCs w:val="24"/>
        </w:rPr>
        <w:t>号）的规定，本公司</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联合体</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参加</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（单位名称）的</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（项目名称）采购活动，服务全部由符合政策要求的中小企业承接（或者：工程的施工单位全部为符合政策的中小企业）。相关企业（含联合体中的中小企业、签订分包意向协议的中小企业）的具体情况如下：</w:t>
      </w:r>
    </w:p>
    <w:p w14:paraId="4F1B4ED0">
      <w:pPr>
        <w:widowControl w:val="0"/>
        <w:numPr>
          <w:ilvl w:val="0"/>
          <w:numId w:val="10"/>
        </w:numPr>
        <w:spacing w:line="360" w:lineRule="auto"/>
        <w:ind w:firstLine="480" w:firstLineChars="200"/>
        <w:jc w:val="left"/>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（标的名称），属于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（采购文件中明确的所属行业）；承接（承建）企业为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（企业名称），从业人员</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人，营业收入为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 xml:space="preserve"> 万元，资产总额为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 xml:space="preserve"> 万元，属于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（中型企业、小型企业、微型企业）；</w:t>
      </w:r>
    </w:p>
    <w:p w14:paraId="40CEA1C0">
      <w:pPr>
        <w:widowControl w:val="0"/>
        <w:numPr>
          <w:ilvl w:val="0"/>
          <w:numId w:val="10"/>
        </w:numPr>
        <w:spacing w:line="360" w:lineRule="auto"/>
        <w:ind w:firstLine="48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（标的名称），属于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（采购文件中明确的所属行业）；承接（承建）企业为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（企业名称），从业人员</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人，营业收入为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 xml:space="preserve"> 万元，资产总额为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 xml:space="preserve"> 万元，属于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（中型企业、小型企业、微型企业）；</w:t>
      </w:r>
    </w:p>
    <w:p w14:paraId="28514E46">
      <w:pPr>
        <w:widowControl w:val="0"/>
        <w:spacing w:after="120"/>
        <w:ind w:firstLine="720" w:firstLineChars="300"/>
        <w:jc w:val="both"/>
        <w:rPr>
          <w:rFonts w:hint="default" w:ascii="Times New Roman" w:hAnsi="Times New Roman" w:eastAsia="宋体" w:cs="Times New Roman"/>
          <w:kern w:val="2"/>
          <w:sz w:val="21"/>
          <w:szCs w:val="21"/>
          <w:lang w:val="en-US" w:eastAsia="zh-CN" w:bidi="ar-SA"/>
        </w:rPr>
      </w:pPr>
      <w:r>
        <w:rPr>
          <w:rFonts w:hint="eastAsia" w:ascii="宋体" w:hAnsi="宋体" w:eastAsia="宋体" w:cs="宋体"/>
          <w:kern w:val="2"/>
          <w:sz w:val="24"/>
          <w:szCs w:val="24"/>
          <w:u w:val="none"/>
          <w:lang w:val="en-US" w:eastAsia="zh-CN" w:bidi="ar-SA"/>
        </w:rPr>
        <w:t>......</w:t>
      </w:r>
    </w:p>
    <w:p w14:paraId="060310FE">
      <w:pPr>
        <w:widowControl w:val="0"/>
        <w:numPr>
          <w:ilvl w:val="0"/>
          <w:numId w:val="0"/>
        </w:numPr>
        <w:spacing w:line="360" w:lineRule="auto"/>
        <w:ind w:firstLine="480" w:firstLineChars="20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以上企业，不属于大企业的分支机构，不存在控股股东为大企业的情形，也不存在与大企业的负责人为同一人的情形。</w:t>
      </w:r>
    </w:p>
    <w:p w14:paraId="36DB9843">
      <w:pPr>
        <w:widowControl w:val="0"/>
        <w:numPr>
          <w:ilvl w:val="0"/>
          <w:numId w:val="0"/>
        </w:numPr>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本公司对上述声明的真实性负责。如有虚假，将依法承担相应责任。</w:t>
      </w:r>
    </w:p>
    <w:p w14:paraId="56273D9B">
      <w:pPr>
        <w:widowControl w:val="0"/>
        <w:spacing w:line="360" w:lineRule="auto"/>
        <w:jc w:val="both"/>
        <w:rPr>
          <w:rFonts w:hint="eastAsia" w:ascii="宋体" w:hAnsi="宋体" w:eastAsia="宋体" w:cs="宋体"/>
          <w:kern w:val="2"/>
          <w:sz w:val="24"/>
          <w:szCs w:val="24"/>
        </w:rPr>
      </w:pPr>
    </w:p>
    <w:p w14:paraId="7F000DF0">
      <w:pPr>
        <w:widowControl w:val="0"/>
        <w:spacing w:line="360" w:lineRule="auto"/>
        <w:ind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企业</w:t>
      </w:r>
      <w:r>
        <w:rPr>
          <w:rFonts w:hint="eastAsia" w:ascii="宋体" w:hAnsi="宋体" w:eastAsia="宋体" w:cs="宋体"/>
          <w:kern w:val="2"/>
          <w:sz w:val="24"/>
          <w:szCs w:val="24"/>
        </w:rPr>
        <w:t>名称</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盖章</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w:t>
      </w:r>
    </w:p>
    <w:p w14:paraId="61C90A17">
      <w:pPr>
        <w:widowControl w:val="0"/>
        <w:spacing w:line="360" w:lineRule="auto"/>
        <w:ind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rPr>
        <w:t>日期：XXXX</w:t>
      </w:r>
    </w:p>
    <w:p w14:paraId="617238CA">
      <w:pPr>
        <w:widowControl w:val="0"/>
        <w:spacing w:line="360" w:lineRule="auto"/>
        <w:jc w:val="left"/>
        <w:rPr>
          <w:rFonts w:hint="eastAsia" w:ascii="宋体" w:hAnsi="宋体" w:eastAsia="宋体" w:cs="宋体"/>
          <w:kern w:val="2"/>
          <w:sz w:val="24"/>
          <w:szCs w:val="24"/>
        </w:rPr>
      </w:pPr>
    </w:p>
    <w:p w14:paraId="545957EF">
      <w:pPr>
        <w:widowControl w:val="0"/>
        <w:spacing w:line="240" w:lineRule="auto"/>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注：</w:t>
      </w:r>
    </w:p>
    <w:p w14:paraId="6F6B3BD5">
      <w:pPr>
        <w:widowControl w:val="0"/>
        <w:numPr>
          <w:ilvl w:val="0"/>
          <w:numId w:val="11"/>
        </w:numPr>
        <w:spacing w:line="240" w:lineRule="auto"/>
        <w:jc w:val="both"/>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从业人员、营业收入、资产总额填报上一年度数据，无上一年度数据的新成立企业可不填报。</w:t>
      </w:r>
    </w:p>
    <w:p w14:paraId="5472F025">
      <w:pPr>
        <w:widowControl w:val="0"/>
        <w:numPr>
          <w:ilvl w:val="0"/>
          <w:numId w:val="11"/>
        </w:numPr>
        <w:spacing w:line="240" w:lineRule="auto"/>
        <w:jc w:val="both"/>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接受联合体投标的项目须填写联合体成员各方相关信息，不接受联合体投标的只须填写本单位信息。</w:t>
      </w:r>
    </w:p>
    <w:p w14:paraId="5C5E6FD8">
      <w:pPr>
        <w:widowControl w:val="0"/>
        <w:numPr>
          <w:ilvl w:val="0"/>
          <w:numId w:val="11"/>
        </w:numPr>
        <w:spacing w:line="240" w:lineRule="auto"/>
        <w:jc w:val="both"/>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在服务采购项目中，服务由中小企业承接，即提供服务的人员为中小企业依照《中华人民共和国劳动合同法》订立劳动合同的从业人员。</w:t>
      </w:r>
    </w:p>
    <w:p w14:paraId="785FF483">
      <w:pPr>
        <w:pStyle w:val="11"/>
        <w:rPr>
          <w:rFonts w:hint="eastAsia"/>
          <w:lang w:val="en-US" w:eastAsia="zh-CN"/>
        </w:rPr>
      </w:pPr>
    </w:p>
    <w:p w14:paraId="6BDEECC7">
      <w:pPr>
        <w:rPr>
          <w:rFonts w:hint="eastAsia"/>
          <w:lang w:val="en-US" w:eastAsia="zh-CN"/>
        </w:rPr>
      </w:pPr>
    </w:p>
    <w:p w14:paraId="0B4E78C0">
      <w:pPr>
        <w:rPr>
          <w:rFonts w:hint="eastAsia"/>
          <w:lang w:val="en-US" w:eastAsia="zh-CN"/>
        </w:rPr>
      </w:pPr>
    </w:p>
    <w:p w14:paraId="28060AF3">
      <w:pPr>
        <w:pStyle w:val="10"/>
        <w:rPr>
          <w:rFonts w:hint="eastAsia"/>
          <w:lang w:val="en-US" w:eastAsia="zh-CN"/>
        </w:rPr>
      </w:pPr>
    </w:p>
    <w:p w14:paraId="15ADC16F">
      <w:pPr>
        <w:spacing w:line="360" w:lineRule="auto"/>
        <w:jc w:val="center"/>
        <w:rPr>
          <w:rFonts w:hAnsi="宋体"/>
          <w:b/>
          <w:sz w:val="32"/>
          <w:szCs w:val="32"/>
          <w:highlight w:val="none"/>
        </w:rPr>
      </w:pPr>
      <w:r>
        <w:rPr>
          <w:rFonts w:hAnsi="宋体"/>
          <w:b/>
          <w:sz w:val="32"/>
          <w:szCs w:val="32"/>
          <w:highlight w:val="none"/>
        </w:rPr>
        <w:t>残疾人福利性单位声明函</w:t>
      </w:r>
    </w:p>
    <w:p w14:paraId="2E3D8C66">
      <w:pPr>
        <w:spacing w:line="360" w:lineRule="auto"/>
        <w:jc w:val="center"/>
        <w:rPr>
          <w:rFonts w:hAnsi="宋体"/>
          <w:b/>
          <w:sz w:val="32"/>
          <w:szCs w:val="32"/>
          <w:highlight w:val="none"/>
        </w:rPr>
      </w:pPr>
    </w:p>
    <w:bookmarkEnd w:id="52"/>
    <w:bookmarkEnd w:id="53"/>
    <w:p w14:paraId="3D54002E">
      <w:pPr>
        <w:spacing w:line="400" w:lineRule="atLeast"/>
        <w:ind w:firstLine="504" w:firstLineChars="200"/>
        <w:rPr>
          <w:rFonts w:hAnsi="宋体"/>
          <w:spacing w:val="6"/>
          <w:sz w:val="24"/>
          <w:szCs w:val="24"/>
          <w:highlight w:val="none"/>
        </w:rPr>
      </w:pPr>
      <w:r>
        <w:rPr>
          <w:rFonts w:hAnsi="宋体"/>
          <w:spacing w:val="6"/>
          <w:sz w:val="24"/>
          <w:szCs w:val="24"/>
          <w:highlight w:val="none"/>
        </w:rPr>
        <w:t>本单位郑重声明，根据《财政部 民政部 中国残疾人联合会关于促进残疾人就业政府采购政策的通知》（财库</w:t>
      </w:r>
      <w:r>
        <w:rPr>
          <w:rFonts w:hAnsi="宋体"/>
          <w:sz w:val="24"/>
          <w:szCs w:val="24"/>
          <w:highlight w:val="none"/>
        </w:rPr>
        <w:t>〔2017〕 141</w:t>
      </w:r>
      <w:r>
        <w:rPr>
          <w:rFonts w:hAnsi="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02D574">
      <w:pPr>
        <w:spacing w:line="400" w:lineRule="atLeast"/>
        <w:ind w:firstLine="504" w:firstLineChars="200"/>
        <w:rPr>
          <w:rFonts w:hAnsi="宋体"/>
          <w:spacing w:val="6"/>
          <w:sz w:val="24"/>
          <w:szCs w:val="24"/>
          <w:highlight w:val="none"/>
        </w:rPr>
      </w:pPr>
      <w:r>
        <w:rPr>
          <w:rFonts w:hAnsi="宋体"/>
          <w:spacing w:val="6"/>
          <w:sz w:val="24"/>
          <w:szCs w:val="24"/>
          <w:highlight w:val="none"/>
        </w:rPr>
        <w:t>本单位对上述声明的真实性负责。如有虚假，将依法承担相应责任。</w:t>
      </w:r>
    </w:p>
    <w:p w14:paraId="0C548BB9">
      <w:pPr>
        <w:spacing w:line="400" w:lineRule="atLeast"/>
        <w:rPr>
          <w:rFonts w:hAnsi="宋体"/>
          <w:spacing w:val="6"/>
          <w:sz w:val="24"/>
          <w:szCs w:val="24"/>
          <w:highlight w:val="none"/>
        </w:rPr>
      </w:pPr>
    </w:p>
    <w:p w14:paraId="4AB82AFF">
      <w:pPr>
        <w:tabs>
          <w:tab w:val="left" w:pos="4860"/>
          <w:tab w:val="left" w:pos="8222"/>
          <w:tab w:val="left" w:pos="9639"/>
        </w:tabs>
        <w:spacing w:line="400" w:lineRule="atLeast"/>
        <w:ind w:right="107"/>
        <w:jc w:val="center"/>
        <w:rPr>
          <w:rFonts w:hAnsi="宋体"/>
          <w:spacing w:val="6"/>
          <w:sz w:val="24"/>
          <w:szCs w:val="24"/>
          <w:highlight w:val="none"/>
        </w:rPr>
      </w:pPr>
      <w:r>
        <w:rPr>
          <w:rFonts w:hint="eastAsia" w:hAnsi="宋体"/>
          <w:spacing w:val="6"/>
          <w:sz w:val="24"/>
          <w:szCs w:val="24"/>
          <w:highlight w:val="none"/>
        </w:rPr>
        <w:t xml:space="preserve">            </w:t>
      </w:r>
      <w:r>
        <w:rPr>
          <w:rFonts w:hAnsi="宋体"/>
          <w:spacing w:val="6"/>
          <w:sz w:val="24"/>
          <w:szCs w:val="24"/>
          <w:highlight w:val="none"/>
        </w:rPr>
        <w:t>单位名称（盖章）：</w:t>
      </w:r>
    </w:p>
    <w:p w14:paraId="2EA93654">
      <w:pPr>
        <w:spacing w:line="400" w:lineRule="atLeast"/>
        <w:jc w:val="center"/>
        <w:rPr>
          <w:rFonts w:hAnsi="宋体"/>
          <w:spacing w:val="6"/>
          <w:sz w:val="24"/>
          <w:szCs w:val="24"/>
          <w:highlight w:val="none"/>
        </w:rPr>
      </w:pPr>
      <w:r>
        <w:rPr>
          <w:rFonts w:hint="eastAsia" w:hAnsi="宋体"/>
          <w:spacing w:val="6"/>
          <w:sz w:val="24"/>
          <w:szCs w:val="24"/>
          <w:highlight w:val="none"/>
        </w:rPr>
        <w:t xml:space="preserve">  </w:t>
      </w:r>
      <w:r>
        <w:rPr>
          <w:rFonts w:hAnsi="宋体"/>
          <w:spacing w:val="6"/>
          <w:sz w:val="24"/>
          <w:szCs w:val="24"/>
          <w:highlight w:val="none"/>
        </w:rPr>
        <w:t>日  期：</w:t>
      </w:r>
    </w:p>
    <w:p w14:paraId="19542591">
      <w:pPr>
        <w:spacing w:line="400" w:lineRule="atLeast"/>
        <w:jc w:val="right"/>
        <w:rPr>
          <w:rFonts w:hAnsi="宋体"/>
          <w:spacing w:val="6"/>
          <w:sz w:val="24"/>
          <w:szCs w:val="24"/>
          <w:highlight w:val="none"/>
        </w:rPr>
      </w:pPr>
    </w:p>
    <w:p w14:paraId="482AFB69">
      <w:pPr>
        <w:spacing w:line="400" w:lineRule="atLeast"/>
        <w:rPr>
          <w:rFonts w:hAnsi="宋体"/>
          <w:sz w:val="24"/>
          <w:szCs w:val="24"/>
          <w:highlight w:val="none"/>
        </w:rPr>
      </w:pPr>
      <w:r>
        <w:rPr>
          <w:rFonts w:hAnsi="宋体"/>
          <w:sz w:val="24"/>
          <w:szCs w:val="24"/>
          <w:highlight w:val="none"/>
        </w:rPr>
        <w:t>注：</w:t>
      </w:r>
    </w:p>
    <w:p w14:paraId="4987EA0A">
      <w:pPr>
        <w:spacing w:line="400" w:lineRule="atLeast"/>
        <w:ind w:firstLine="480" w:firstLineChars="200"/>
        <w:rPr>
          <w:rFonts w:hint="eastAsia" w:hAnsi="宋体"/>
          <w:sz w:val="24"/>
          <w:szCs w:val="24"/>
          <w:highlight w:val="none"/>
        </w:rPr>
      </w:pPr>
      <w:r>
        <w:rPr>
          <w:rFonts w:hint="eastAsia" w:hAnsi="宋体"/>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1F9B5D06">
      <w:pPr>
        <w:spacing w:line="400" w:lineRule="atLeast"/>
        <w:ind w:firstLine="480" w:firstLineChars="200"/>
        <w:rPr>
          <w:rFonts w:hAnsi="宋体"/>
          <w:sz w:val="24"/>
          <w:szCs w:val="24"/>
          <w:highlight w:val="none"/>
        </w:rPr>
      </w:pPr>
      <w:r>
        <w:rPr>
          <w:rFonts w:hint="eastAsia" w:hAnsi="宋体"/>
          <w:sz w:val="24"/>
          <w:szCs w:val="24"/>
          <w:highlight w:val="none"/>
        </w:rPr>
        <w:t>2、供应商为非残疾人福利性单位的，可不提供此声明。</w:t>
      </w:r>
    </w:p>
    <w:p w14:paraId="7D96EBD9">
      <w:pPr>
        <w:spacing w:line="400" w:lineRule="atLeast"/>
        <w:jc w:val="both"/>
        <w:rPr>
          <w:rFonts w:hint="eastAsia" w:hAnsi="宋体" w:eastAsia="宋体"/>
          <w:b/>
          <w:sz w:val="32"/>
          <w:szCs w:val="32"/>
          <w:highlight w:val="none"/>
          <w:lang w:val="en-US" w:eastAsia="zh-CN"/>
        </w:rPr>
      </w:pPr>
      <w:r>
        <w:rPr>
          <w:rFonts w:hAnsi="宋体"/>
          <w:spacing w:val="6"/>
          <w:sz w:val="24"/>
          <w:szCs w:val="24"/>
          <w:highlight w:val="none"/>
        </w:rPr>
        <w:br w:type="page"/>
      </w:r>
    </w:p>
    <w:p w14:paraId="2748EDB7">
      <w:pPr>
        <w:spacing w:line="400" w:lineRule="atLeast"/>
        <w:jc w:val="center"/>
        <w:rPr>
          <w:rFonts w:hAnsi="宋体"/>
          <w:b/>
          <w:sz w:val="32"/>
          <w:szCs w:val="32"/>
          <w:highlight w:val="none"/>
        </w:rPr>
      </w:pPr>
      <w:r>
        <w:rPr>
          <w:rFonts w:hAnsi="宋体"/>
          <w:b/>
          <w:sz w:val="32"/>
          <w:szCs w:val="32"/>
          <w:highlight w:val="none"/>
        </w:rPr>
        <w:t>属于监狱企业的证明文件</w:t>
      </w:r>
    </w:p>
    <w:p w14:paraId="35E0D138">
      <w:pPr>
        <w:spacing w:line="300" w:lineRule="exact"/>
        <w:rPr>
          <w:rFonts w:hAnsi="宋体"/>
          <w:sz w:val="32"/>
          <w:szCs w:val="32"/>
          <w:highlight w:val="none"/>
        </w:rPr>
      </w:pPr>
    </w:p>
    <w:p w14:paraId="56AD6C5F">
      <w:pPr>
        <w:spacing w:line="400" w:lineRule="atLeast"/>
        <w:ind w:firstLine="480" w:firstLineChars="200"/>
        <w:rPr>
          <w:rFonts w:hAnsi="宋体"/>
          <w:sz w:val="24"/>
          <w:szCs w:val="24"/>
          <w:highlight w:val="none"/>
        </w:rPr>
      </w:pPr>
      <w:r>
        <w:rPr>
          <w:rFonts w:hAnsi="宋体"/>
          <w:sz w:val="24"/>
          <w:szCs w:val="24"/>
          <w:highlight w:val="none"/>
        </w:rPr>
        <w:t>监狱企业参加政府采购活动时，应当提供由省级以上监狱管理局、戒毒管理局(含新疆生产建设兵团)出具的属于监狱企业的证明文件复印件（加盖公章）。</w:t>
      </w:r>
    </w:p>
    <w:p w14:paraId="3AC7E996">
      <w:pPr>
        <w:spacing w:line="300" w:lineRule="exact"/>
        <w:rPr>
          <w:rFonts w:hAnsi="宋体"/>
          <w:sz w:val="24"/>
          <w:szCs w:val="24"/>
          <w:highlight w:val="none"/>
        </w:rPr>
      </w:pPr>
    </w:p>
    <w:p w14:paraId="6D0824DF">
      <w:pPr>
        <w:spacing w:line="300" w:lineRule="exact"/>
        <w:rPr>
          <w:rFonts w:hAnsi="宋体"/>
          <w:sz w:val="24"/>
          <w:szCs w:val="24"/>
          <w:highlight w:val="none"/>
        </w:rPr>
      </w:pPr>
    </w:p>
    <w:p w14:paraId="588E8093">
      <w:pPr>
        <w:spacing w:line="300" w:lineRule="exact"/>
        <w:rPr>
          <w:rFonts w:hAnsi="宋体"/>
          <w:sz w:val="24"/>
          <w:szCs w:val="24"/>
          <w:highlight w:val="none"/>
        </w:rPr>
      </w:pPr>
    </w:p>
    <w:p w14:paraId="48B65428">
      <w:pPr>
        <w:spacing w:line="300" w:lineRule="exact"/>
        <w:rPr>
          <w:rFonts w:hAnsi="宋体"/>
          <w:sz w:val="24"/>
          <w:szCs w:val="24"/>
          <w:highlight w:val="none"/>
        </w:rPr>
      </w:pPr>
    </w:p>
    <w:p w14:paraId="0368726F">
      <w:pPr>
        <w:spacing w:line="300" w:lineRule="exact"/>
        <w:rPr>
          <w:rFonts w:hAnsi="宋体"/>
          <w:sz w:val="24"/>
          <w:szCs w:val="24"/>
          <w:highlight w:val="none"/>
        </w:rPr>
      </w:pPr>
    </w:p>
    <w:p w14:paraId="5DE0C702">
      <w:pPr>
        <w:spacing w:line="300" w:lineRule="exact"/>
        <w:rPr>
          <w:rFonts w:hAnsi="宋体"/>
          <w:sz w:val="24"/>
          <w:szCs w:val="24"/>
          <w:highlight w:val="none"/>
        </w:rPr>
      </w:pPr>
    </w:p>
    <w:p w14:paraId="6D2C70AC">
      <w:pPr>
        <w:spacing w:line="300" w:lineRule="exact"/>
        <w:rPr>
          <w:rFonts w:hAnsi="宋体"/>
          <w:sz w:val="24"/>
          <w:szCs w:val="24"/>
          <w:highlight w:val="none"/>
        </w:rPr>
      </w:pPr>
    </w:p>
    <w:p w14:paraId="71AC969C">
      <w:pPr>
        <w:spacing w:line="300" w:lineRule="exact"/>
        <w:rPr>
          <w:rFonts w:hAnsi="宋体"/>
          <w:sz w:val="24"/>
          <w:szCs w:val="24"/>
          <w:highlight w:val="none"/>
        </w:rPr>
      </w:pPr>
    </w:p>
    <w:p w14:paraId="186355F1">
      <w:pPr>
        <w:spacing w:line="300" w:lineRule="exact"/>
        <w:rPr>
          <w:rFonts w:hAnsi="宋体"/>
          <w:sz w:val="24"/>
          <w:szCs w:val="24"/>
          <w:highlight w:val="none"/>
        </w:rPr>
      </w:pPr>
    </w:p>
    <w:p w14:paraId="0A708716">
      <w:pPr>
        <w:spacing w:line="300" w:lineRule="exact"/>
        <w:rPr>
          <w:rFonts w:hAnsi="宋体"/>
          <w:sz w:val="24"/>
          <w:szCs w:val="24"/>
          <w:highlight w:val="none"/>
        </w:rPr>
      </w:pPr>
    </w:p>
    <w:p w14:paraId="28372EAA">
      <w:pPr>
        <w:spacing w:line="300" w:lineRule="exact"/>
        <w:rPr>
          <w:rFonts w:hAnsi="宋体"/>
          <w:sz w:val="24"/>
          <w:szCs w:val="24"/>
          <w:highlight w:val="none"/>
        </w:rPr>
      </w:pPr>
    </w:p>
    <w:p w14:paraId="412B1F4B">
      <w:pPr>
        <w:spacing w:line="300" w:lineRule="exact"/>
        <w:rPr>
          <w:rFonts w:hAnsi="宋体"/>
          <w:sz w:val="24"/>
          <w:szCs w:val="24"/>
          <w:highlight w:val="none"/>
        </w:rPr>
      </w:pPr>
    </w:p>
    <w:p w14:paraId="7E744E55">
      <w:pPr>
        <w:spacing w:line="300" w:lineRule="exact"/>
        <w:rPr>
          <w:rFonts w:hAnsi="宋体"/>
          <w:sz w:val="24"/>
          <w:szCs w:val="24"/>
          <w:highlight w:val="none"/>
        </w:rPr>
      </w:pPr>
    </w:p>
    <w:p w14:paraId="1CDD0ED7">
      <w:pPr>
        <w:spacing w:line="300" w:lineRule="exact"/>
        <w:rPr>
          <w:rFonts w:hAnsi="宋体"/>
          <w:sz w:val="24"/>
          <w:szCs w:val="24"/>
          <w:highlight w:val="none"/>
        </w:rPr>
      </w:pPr>
    </w:p>
    <w:p w14:paraId="33325D62">
      <w:pPr>
        <w:spacing w:line="360" w:lineRule="auto"/>
        <w:rPr>
          <w:rFonts w:hAnsi="宋体"/>
          <w:sz w:val="24"/>
          <w:szCs w:val="24"/>
          <w:highlight w:val="none"/>
        </w:rPr>
      </w:pPr>
      <w:r>
        <w:rPr>
          <w:rFonts w:hAnsi="宋体"/>
          <w:sz w:val="24"/>
          <w:szCs w:val="24"/>
          <w:highlight w:val="none"/>
        </w:rPr>
        <w:t>注：</w:t>
      </w:r>
    </w:p>
    <w:p w14:paraId="55023BF2">
      <w:pPr>
        <w:spacing w:line="400" w:lineRule="atLeast"/>
        <w:ind w:firstLine="480" w:firstLineChars="200"/>
        <w:rPr>
          <w:rFonts w:hAnsi="宋体"/>
          <w:sz w:val="24"/>
          <w:szCs w:val="24"/>
          <w:highlight w:val="none"/>
        </w:rPr>
      </w:pPr>
      <w:r>
        <w:rPr>
          <w:rFonts w:hAnsi="宋体"/>
          <w:sz w:val="24"/>
          <w:szCs w:val="24"/>
          <w:highlight w:val="none"/>
        </w:rPr>
        <w:t>1、监狱企业视同小型、微型企业，享受预留份额、评审中价格扣除等促进中小企业发展的政府采购政策。</w:t>
      </w:r>
    </w:p>
    <w:p w14:paraId="0B0BE27B">
      <w:pPr>
        <w:spacing w:line="400" w:lineRule="atLeast"/>
        <w:ind w:firstLine="480" w:firstLineChars="200"/>
        <w:rPr>
          <w:rFonts w:hint="eastAsia" w:hAnsi="宋体"/>
          <w:sz w:val="24"/>
          <w:szCs w:val="24"/>
          <w:highlight w:val="none"/>
        </w:rPr>
      </w:pPr>
      <w:r>
        <w:rPr>
          <w:rFonts w:hAnsi="宋体"/>
          <w:sz w:val="24"/>
          <w:szCs w:val="24"/>
          <w:highlight w:val="none"/>
        </w:rPr>
        <w:t>2、供应商为非监狱企业的，可不提供此材料。</w:t>
      </w:r>
    </w:p>
    <w:p w14:paraId="48B3A200">
      <w:pPr>
        <w:rPr>
          <w:rFonts w:hint="eastAsia"/>
        </w:rPr>
      </w:pPr>
    </w:p>
    <w:p w14:paraId="4D57B526">
      <w:pPr>
        <w:spacing w:line="400" w:lineRule="atLeast"/>
        <w:outlineLvl w:val="1"/>
        <w:rPr>
          <w:rFonts w:hAnsi="宋体"/>
          <w:b/>
          <w:sz w:val="32"/>
          <w:szCs w:val="32"/>
          <w:highlight w:val="none"/>
        </w:rPr>
      </w:pPr>
    </w:p>
    <w:p w14:paraId="385A52D8">
      <w:pPr>
        <w:spacing w:line="400" w:lineRule="atLeast"/>
        <w:outlineLvl w:val="1"/>
        <w:rPr>
          <w:rFonts w:hAnsi="宋体"/>
          <w:b/>
          <w:sz w:val="32"/>
          <w:szCs w:val="32"/>
          <w:highlight w:val="none"/>
        </w:rPr>
      </w:pPr>
    </w:p>
    <w:p w14:paraId="1166B232">
      <w:pPr>
        <w:spacing w:line="400" w:lineRule="atLeast"/>
        <w:outlineLvl w:val="1"/>
        <w:rPr>
          <w:rFonts w:hAnsi="宋体"/>
          <w:b/>
          <w:sz w:val="32"/>
          <w:szCs w:val="32"/>
          <w:highlight w:val="none"/>
        </w:rPr>
      </w:pPr>
    </w:p>
    <w:p w14:paraId="3BA0C562">
      <w:pPr>
        <w:spacing w:line="400" w:lineRule="atLeast"/>
        <w:outlineLvl w:val="1"/>
        <w:rPr>
          <w:rFonts w:hAnsi="宋体"/>
          <w:b/>
          <w:sz w:val="32"/>
          <w:szCs w:val="32"/>
          <w:highlight w:val="none"/>
        </w:rPr>
      </w:pPr>
    </w:p>
    <w:p w14:paraId="2BE974B5">
      <w:pPr>
        <w:spacing w:line="400" w:lineRule="atLeast"/>
        <w:outlineLvl w:val="1"/>
        <w:rPr>
          <w:rFonts w:hAnsi="宋体"/>
          <w:b/>
          <w:sz w:val="32"/>
          <w:szCs w:val="32"/>
          <w:highlight w:val="none"/>
        </w:rPr>
      </w:pPr>
    </w:p>
    <w:p w14:paraId="3880842D">
      <w:pPr>
        <w:spacing w:line="400" w:lineRule="atLeast"/>
        <w:outlineLvl w:val="1"/>
        <w:rPr>
          <w:rFonts w:hAnsi="宋体"/>
          <w:b/>
          <w:sz w:val="32"/>
          <w:szCs w:val="32"/>
          <w:highlight w:val="none"/>
        </w:rPr>
      </w:pPr>
    </w:p>
    <w:p w14:paraId="47DBF524">
      <w:pPr>
        <w:spacing w:line="400" w:lineRule="atLeast"/>
        <w:outlineLvl w:val="1"/>
        <w:rPr>
          <w:rFonts w:hAnsi="宋体"/>
          <w:b/>
          <w:sz w:val="32"/>
          <w:szCs w:val="32"/>
          <w:highlight w:val="none"/>
        </w:rPr>
      </w:pPr>
    </w:p>
    <w:p w14:paraId="47A8D46D">
      <w:pPr>
        <w:spacing w:line="400" w:lineRule="atLeast"/>
        <w:outlineLvl w:val="1"/>
        <w:rPr>
          <w:rFonts w:hAnsi="宋体"/>
          <w:b/>
          <w:sz w:val="32"/>
          <w:szCs w:val="32"/>
          <w:highlight w:val="none"/>
        </w:rPr>
      </w:pPr>
    </w:p>
    <w:p w14:paraId="23CE1AAC">
      <w:pPr>
        <w:spacing w:line="400" w:lineRule="atLeast"/>
        <w:outlineLvl w:val="1"/>
        <w:rPr>
          <w:rFonts w:hint="default" w:hAnsi="宋体" w:eastAsia="宋体"/>
          <w:b/>
          <w:sz w:val="32"/>
          <w:szCs w:val="32"/>
          <w:highlight w:val="none"/>
          <w:lang w:eastAsia="zh-CN"/>
        </w:rPr>
      </w:pPr>
      <w:r>
        <w:rPr>
          <w:rFonts w:hAnsi="宋体"/>
          <w:b/>
          <w:sz w:val="32"/>
          <w:szCs w:val="32"/>
          <w:highlight w:val="none"/>
        </w:rPr>
        <w:t>附件1－8</w:t>
      </w:r>
    </w:p>
    <w:p w14:paraId="4F1C044B">
      <w:pPr>
        <w:spacing w:line="360" w:lineRule="auto"/>
        <w:jc w:val="center"/>
        <w:rPr>
          <w:rFonts w:hAnsi="宋体"/>
          <w:b/>
          <w:sz w:val="32"/>
          <w:szCs w:val="32"/>
          <w:highlight w:val="none"/>
        </w:rPr>
      </w:pPr>
      <w:r>
        <w:rPr>
          <w:rFonts w:hAnsi="宋体"/>
          <w:b/>
          <w:sz w:val="32"/>
          <w:szCs w:val="32"/>
          <w:highlight w:val="none"/>
        </w:rPr>
        <w:t>谈判文件要求提供的其他证明文件</w:t>
      </w:r>
    </w:p>
    <w:p w14:paraId="7AE29812">
      <w:pPr>
        <w:pStyle w:val="12"/>
        <w:spacing w:line="400" w:lineRule="exact"/>
        <w:ind w:firstLine="0" w:firstLineChars="0"/>
        <w:rPr>
          <w:rFonts w:hint="eastAsia" w:hAnsi="宋体"/>
          <w:sz w:val="24"/>
          <w:highlight w:val="none"/>
        </w:rPr>
      </w:pPr>
    </w:p>
    <w:p w14:paraId="15B02F64">
      <w:pPr>
        <w:pStyle w:val="2"/>
        <w:rPr>
          <w:rFonts w:hint="eastAsia"/>
        </w:rPr>
      </w:pPr>
    </w:p>
    <w:p w14:paraId="240FDD1F">
      <w:pPr>
        <w:pStyle w:val="2"/>
        <w:rPr>
          <w:rFonts w:hint="eastAsia"/>
        </w:rPr>
      </w:pPr>
    </w:p>
    <w:p w14:paraId="465E3883">
      <w:pPr>
        <w:pStyle w:val="6"/>
        <w:rPr>
          <w:rFonts w:hAnsi="宋体"/>
          <w:szCs w:val="24"/>
          <w:highlight w:val="none"/>
        </w:rPr>
      </w:pPr>
    </w:p>
    <w:p w14:paraId="3B624EE0">
      <w:pPr>
        <w:pStyle w:val="6"/>
        <w:rPr>
          <w:rFonts w:hAnsi="宋体"/>
          <w:szCs w:val="24"/>
          <w:highlight w:val="none"/>
        </w:rPr>
      </w:pPr>
    </w:p>
    <w:p w14:paraId="730B848F">
      <w:pPr>
        <w:pStyle w:val="6"/>
        <w:rPr>
          <w:rFonts w:hAnsi="宋体"/>
          <w:szCs w:val="24"/>
          <w:highlight w:val="none"/>
        </w:rPr>
      </w:pPr>
    </w:p>
    <w:p w14:paraId="0F03A069">
      <w:pPr>
        <w:pStyle w:val="6"/>
        <w:rPr>
          <w:rFonts w:hAnsi="宋体"/>
          <w:szCs w:val="24"/>
          <w:highlight w:val="none"/>
        </w:rPr>
      </w:pPr>
    </w:p>
    <w:p w14:paraId="34B020F0">
      <w:pPr>
        <w:pStyle w:val="6"/>
        <w:rPr>
          <w:rFonts w:hAnsi="宋体"/>
          <w:szCs w:val="24"/>
          <w:highlight w:val="none"/>
        </w:rPr>
      </w:pPr>
    </w:p>
    <w:p w14:paraId="61663019">
      <w:pPr>
        <w:pStyle w:val="6"/>
        <w:rPr>
          <w:rFonts w:hAnsi="宋体"/>
          <w:szCs w:val="24"/>
          <w:highlight w:val="none"/>
        </w:rPr>
      </w:pPr>
    </w:p>
    <w:p w14:paraId="6978002F">
      <w:pPr>
        <w:pStyle w:val="6"/>
        <w:rPr>
          <w:rFonts w:hAnsi="宋体"/>
          <w:szCs w:val="24"/>
          <w:highlight w:val="none"/>
        </w:rPr>
      </w:pPr>
    </w:p>
    <w:p w14:paraId="715485C4">
      <w:pPr>
        <w:pStyle w:val="6"/>
        <w:rPr>
          <w:rFonts w:hAnsi="宋体"/>
          <w:szCs w:val="24"/>
          <w:highlight w:val="none"/>
        </w:rPr>
      </w:pPr>
    </w:p>
    <w:p w14:paraId="4EF3BEE3">
      <w:pPr>
        <w:pStyle w:val="6"/>
        <w:rPr>
          <w:rFonts w:hAnsi="宋体"/>
          <w:szCs w:val="24"/>
          <w:highlight w:val="none"/>
        </w:rPr>
      </w:pPr>
    </w:p>
    <w:p w14:paraId="3816CBCE">
      <w:pPr>
        <w:pStyle w:val="6"/>
        <w:rPr>
          <w:rFonts w:hAnsi="宋体"/>
          <w:szCs w:val="24"/>
          <w:highlight w:val="none"/>
        </w:rPr>
      </w:pPr>
    </w:p>
    <w:p w14:paraId="35218CA9">
      <w:pPr>
        <w:pStyle w:val="6"/>
        <w:rPr>
          <w:rFonts w:hAnsi="宋体"/>
          <w:szCs w:val="24"/>
          <w:highlight w:val="none"/>
        </w:rPr>
      </w:pPr>
    </w:p>
    <w:p w14:paraId="63422185">
      <w:pPr>
        <w:pStyle w:val="6"/>
        <w:rPr>
          <w:rFonts w:hAnsi="宋体"/>
          <w:szCs w:val="24"/>
          <w:highlight w:val="none"/>
        </w:rPr>
      </w:pPr>
    </w:p>
    <w:p w14:paraId="3BD4EE48">
      <w:pPr>
        <w:pStyle w:val="6"/>
        <w:rPr>
          <w:rFonts w:hAnsi="宋体"/>
          <w:szCs w:val="24"/>
          <w:highlight w:val="none"/>
        </w:rPr>
      </w:pPr>
    </w:p>
    <w:p w14:paraId="129C2E12">
      <w:pPr>
        <w:pStyle w:val="6"/>
        <w:rPr>
          <w:rFonts w:hAnsi="宋体"/>
          <w:szCs w:val="24"/>
          <w:highlight w:val="none"/>
        </w:rPr>
      </w:pPr>
    </w:p>
    <w:p w14:paraId="2C53D4AC">
      <w:pPr>
        <w:pStyle w:val="6"/>
        <w:rPr>
          <w:rFonts w:hAnsi="宋体"/>
          <w:szCs w:val="24"/>
          <w:highlight w:val="none"/>
        </w:rPr>
      </w:pPr>
    </w:p>
    <w:p w14:paraId="403F1E94">
      <w:pPr>
        <w:pStyle w:val="6"/>
        <w:rPr>
          <w:rFonts w:hAnsi="宋体"/>
          <w:szCs w:val="24"/>
          <w:highlight w:val="none"/>
        </w:rPr>
      </w:pPr>
    </w:p>
    <w:p w14:paraId="75ADFBC9">
      <w:pPr>
        <w:pStyle w:val="6"/>
        <w:rPr>
          <w:rFonts w:hAnsi="宋体"/>
          <w:szCs w:val="24"/>
          <w:highlight w:val="none"/>
        </w:rPr>
      </w:pPr>
    </w:p>
    <w:p w14:paraId="167761D7">
      <w:pPr>
        <w:pStyle w:val="6"/>
        <w:rPr>
          <w:rFonts w:hAnsi="宋体"/>
          <w:szCs w:val="24"/>
          <w:highlight w:val="none"/>
        </w:rPr>
      </w:pPr>
    </w:p>
    <w:p w14:paraId="2F5B7EA8">
      <w:pPr>
        <w:pStyle w:val="6"/>
        <w:rPr>
          <w:rFonts w:hAnsi="宋体"/>
          <w:szCs w:val="24"/>
          <w:highlight w:val="none"/>
        </w:rPr>
      </w:pPr>
    </w:p>
    <w:p w14:paraId="353D78B3">
      <w:pPr>
        <w:pStyle w:val="6"/>
        <w:rPr>
          <w:rFonts w:hAnsi="宋体"/>
          <w:szCs w:val="24"/>
          <w:highlight w:val="none"/>
        </w:rPr>
      </w:pPr>
    </w:p>
    <w:p w14:paraId="5C487ABE">
      <w:pPr>
        <w:pStyle w:val="6"/>
        <w:rPr>
          <w:rFonts w:hAnsi="宋体"/>
          <w:szCs w:val="24"/>
          <w:highlight w:val="none"/>
        </w:rPr>
      </w:pPr>
    </w:p>
    <w:p w14:paraId="11858776">
      <w:pPr>
        <w:pStyle w:val="6"/>
        <w:rPr>
          <w:rFonts w:hAnsi="宋体"/>
          <w:szCs w:val="24"/>
          <w:highlight w:val="none"/>
        </w:rPr>
      </w:pPr>
    </w:p>
    <w:p w14:paraId="756E570A">
      <w:pPr>
        <w:pStyle w:val="6"/>
        <w:rPr>
          <w:rFonts w:hAnsi="宋体"/>
          <w:szCs w:val="24"/>
          <w:highlight w:val="none"/>
        </w:rPr>
      </w:pPr>
    </w:p>
    <w:p w14:paraId="12F5AE6F">
      <w:pPr>
        <w:pStyle w:val="6"/>
        <w:rPr>
          <w:rFonts w:hAnsi="宋体"/>
          <w:szCs w:val="24"/>
          <w:highlight w:val="none"/>
        </w:rPr>
      </w:pPr>
    </w:p>
    <w:p w14:paraId="2D4AAFF5">
      <w:pPr>
        <w:tabs>
          <w:tab w:val="left" w:pos="900"/>
        </w:tabs>
        <w:spacing w:line="360" w:lineRule="auto"/>
        <w:jc w:val="center"/>
        <w:rPr>
          <w:rFonts w:hAnsi="宋体"/>
          <w:b/>
          <w:sz w:val="32"/>
          <w:szCs w:val="32"/>
          <w:highlight w:val="none"/>
        </w:rPr>
      </w:pPr>
      <w:r>
        <w:rPr>
          <w:rFonts w:hAnsi="宋体"/>
          <w:b/>
          <w:sz w:val="32"/>
          <w:szCs w:val="32"/>
          <w:highlight w:val="none"/>
        </w:rPr>
        <w:t>第二部分</w:t>
      </w:r>
      <w:r>
        <w:rPr>
          <w:rFonts w:hint="eastAsia" w:hAnsi="宋体"/>
          <w:b/>
          <w:sz w:val="32"/>
          <w:szCs w:val="32"/>
          <w:highlight w:val="none"/>
        </w:rPr>
        <w:t xml:space="preserve">  </w:t>
      </w:r>
      <w:r>
        <w:rPr>
          <w:rFonts w:hAnsi="宋体"/>
          <w:b/>
          <w:sz w:val="32"/>
          <w:szCs w:val="32"/>
          <w:highlight w:val="none"/>
        </w:rPr>
        <w:t>其他响应文件（格式）</w:t>
      </w:r>
    </w:p>
    <w:p w14:paraId="5F7ACE18">
      <w:pPr>
        <w:spacing w:line="420" w:lineRule="exact"/>
        <w:jc w:val="center"/>
        <w:rPr>
          <w:rFonts w:hAnsi="宋体"/>
          <w:b/>
          <w:sz w:val="32"/>
          <w:szCs w:val="32"/>
          <w:highlight w:val="none"/>
        </w:rPr>
      </w:pPr>
      <w:r>
        <w:rPr>
          <w:rFonts w:hAnsi="宋体"/>
          <w:b/>
          <w:sz w:val="32"/>
          <w:szCs w:val="32"/>
          <w:highlight w:val="none"/>
        </w:rPr>
        <w:t>一、响 应 函</w:t>
      </w:r>
    </w:p>
    <w:p w14:paraId="092771ED">
      <w:pPr>
        <w:spacing w:line="420" w:lineRule="exact"/>
        <w:jc w:val="center"/>
        <w:rPr>
          <w:rFonts w:hAnsi="宋体"/>
          <w:b/>
          <w:sz w:val="32"/>
          <w:szCs w:val="32"/>
          <w:highlight w:val="none"/>
        </w:rPr>
      </w:pPr>
    </w:p>
    <w:p w14:paraId="77780652">
      <w:pPr>
        <w:pStyle w:val="14"/>
        <w:spacing w:line="360" w:lineRule="exact"/>
        <w:rPr>
          <w:rFonts w:hint="default" w:hAnsi="宋体"/>
          <w:sz w:val="24"/>
          <w:szCs w:val="24"/>
          <w:highlight w:val="none"/>
        </w:rPr>
      </w:pPr>
      <w:r>
        <w:rPr>
          <w:rFonts w:hint="default" w:hAnsi="宋体"/>
          <w:sz w:val="24"/>
          <w:szCs w:val="24"/>
          <w:highlight w:val="none"/>
        </w:rPr>
        <w:t>致：</w:t>
      </w:r>
      <w:r>
        <w:rPr>
          <w:rFonts w:hint="default" w:hAnsi="宋体"/>
          <w:sz w:val="24"/>
          <w:szCs w:val="24"/>
          <w:highlight w:val="none"/>
          <w:u w:val="single"/>
        </w:rPr>
        <w:t>（</w:t>
      </w:r>
      <w:r>
        <w:rPr>
          <w:rFonts w:hAnsi="宋体"/>
          <w:sz w:val="24"/>
          <w:szCs w:val="24"/>
          <w:highlight w:val="none"/>
          <w:u w:val="single"/>
        </w:rPr>
        <w:t>采购</w:t>
      </w:r>
      <w:r>
        <w:rPr>
          <w:rFonts w:hint="default" w:hAnsi="宋体"/>
          <w:sz w:val="24"/>
          <w:szCs w:val="24"/>
          <w:highlight w:val="none"/>
          <w:u w:val="single"/>
        </w:rPr>
        <w:t xml:space="preserve">代理机构） </w:t>
      </w:r>
    </w:p>
    <w:p w14:paraId="5D2F9D80">
      <w:pPr>
        <w:autoSpaceDE w:val="0"/>
        <w:autoSpaceDN w:val="0"/>
        <w:snapToGrid w:val="0"/>
        <w:spacing w:line="400" w:lineRule="atLeast"/>
        <w:ind w:firstLine="480" w:firstLineChars="200"/>
        <w:rPr>
          <w:rFonts w:hAnsi="宋体"/>
          <w:sz w:val="24"/>
          <w:szCs w:val="24"/>
          <w:highlight w:val="none"/>
          <w:u w:val="single"/>
        </w:rPr>
      </w:pPr>
      <w:r>
        <w:rPr>
          <w:rFonts w:hAnsi="宋体"/>
          <w:sz w:val="24"/>
          <w:szCs w:val="24"/>
          <w:highlight w:val="none"/>
        </w:rPr>
        <w:t>根据贵方</w:t>
      </w:r>
      <w:r>
        <w:rPr>
          <w:rFonts w:hAnsi="宋体"/>
          <w:sz w:val="24"/>
          <w:szCs w:val="24"/>
          <w:highlight w:val="none"/>
          <w:u w:val="single"/>
        </w:rPr>
        <w:t xml:space="preserve">                        </w:t>
      </w:r>
      <w:r>
        <w:rPr>
          <w:rFonts w:hAnsi="宋体"/>
          <w:sz w:val="24"/>
          <w:szCs w:val="24"/>
          <w:highlight w:val="none"/>
        </w:rPr>
        <w:t>项目，</w:t>
      </w:r>
      <w:r>
        <w:rPr>
          <w:rFonts w:hint="eastAsia" w:hAnsi="宋体"/>
          <w:sz w:val="24"/>
          <w:szCs w:val="24"/>
          <w:highlight w:val="none"/>
        </w:rPr>
        <w:t>采购项目</w:t>
      </w:r>
      <w:r>
        <w:rPr>
          <w:rFonts w:hAnsi="宋体"/>
          <w:sz w:val="24"/>
          <w:szCs w:val="24"/>
          <w:highlight w:val="none"/>
        </w:rPr>
        <w:t>编号为</w:t>
      </w:r>
      <w:r>
        <w:rPr>
          <w:rFonts w:hAnsi="宋体"/>
          <w:sz w:val="24"/>
          <w:szCs w:val="24"/>
          <w:highlight w:val="none"/>
          <w:u w:val="single"/>
        </w:rPr>
        <w:t xml:space="preserve">              </w:t>
      </w:r>
      <w:r>
        <w:rPr>
          <w:rFonts w:hint="eastAsia" w:hAnsi="宋体"/>
          <w:sz w:val="24"/>
          <w:szCs w:val="24"/>
          <w:highlight w:val="none"/>
          <w:lang w:val="en-US" w:eastAsia="zh-CN"/>
        </w:rPr>
        <w:t>包件号：</w:t>
      </w:r>
      <w:r>
        <w:rPr>
          <w:rFonts w:hAnsi="宋体"/>
          <w:sz w:val="24"/>
          <w:szCs w:val="24"/>
          <w:highlight w:val="none"/>
          <w:u w:val="single"/>
        </w:rPr>
        <w:t xml:space="preserve">XXXX  </w:t>
      </w:r>
      <w:r>
        <w:rPr>
          <w:rFonts w:hint="eastAsia" w:hAnsi="宋体"/>
          <w:sz w:val="24"/>
          <w:szCs w:val="24"/>
          <w:highlight w:val="none"/>
          <w:u w:val="single"/>
          <w:lang w:val="en-US" w:eastAsia="zh-CN"/>
        </w:rPr>
        <w:t xml:space="preserve">  </w:t>
      </w:r>
      <w:r>
        <w:rPr>
          <w:rFonts w:hAnsi="宋体"/>
          <w:sz w:val="24"/>
          <w:szCs w:val="24"/>
          <w:highlight w:val="none"/>
        </w:rPr>
        <w:t>的谈判邀请，正式授权的下述签字人</w:t>
      </w:r>
      <w:r>
        <w:rPr>
          <w:rFonts w:hAnsi="宋体"/>
          <w:sz w:val="24"/>
          <w:szCs w:val="24"/>
          <w:highlight w:val="none"/>
          <w:u w:val="single"/>
        </w:rPr>
        <w:t xml:space="preserve">                   </w:t>
      </w:r>
      <w:r>
        <w:rPr>
          <w:rFonts w:hAnsi="宋体"/>
          <w:sz w:val="24"/>
          <w:szCs w:val="24"/>
          <w:highlight w:val="none"/>
        </w:rPr>
        <w:t xml:space="preserve"> (姓名和职务)代表供应商</w:t>
      </w:r>
      <w:r>
        <w:rPr>
          <w:rFonts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Ansi="宋体"/>
          <w:sz w:val="24"/>
          <w:szCs w:val="24"/>
          <w:highlight w:val="none"/>
        </w:rPr>
        <w:t>(供应商的名称)，提交文件正本1份，副本</w:t>
      </w:r>
      <w:r>
        <w:rPr>
          <w:rFonts w:hAnsi="宋体"/>
          <w:sz w:val="24"/>
          <w:szCs w:val="24"/>
          <w:highlight w:val="none"/>
          <w:u w:val="single"/>
        </w:rPr>
        <w:t xml:space="preserve">   </w:t>
      </w:r>
      <w:r>
        <w:rPr>
          <w:rFonts w:hint="eastAsia" w:hAnsi="宋体"/>
          <w:sz w:val="24"/>
          <w:szCs w:val="24"/>
          <w:highlight w:val="none"/>
          <w:u w:val="single"/>
          <w:lang w:val="en-US" w:eastAsia="zh-CN"/>
        </w:rPr>
        <w:t>2</w:t>
      </w:r>
      <w:r>
        <w:rPr>
          <w:rFonts w:hAnsi="宋体"/>
          <w:sz w:val="24"/>
          <w:szCs w:val="24"/>
          <w:highlight w:val="none"/>
          <w:u w:val="single"/>
        </w:rPr>
        <w:t xml:space="preserve">  </w:t>
      </w:r>
      <w:r>
        <w:rPr>
          <w:rFonts w:hAnsi="宋体"/>
          <w:sz w:val="24"/>
          <w:szCs w:val="24"/>
          <w:highlight w:val="none"/>
        </w:rPr>
        <w:t>份。</w:t>
      </w:r>
    </w:p>
    <w:p w14:paraId="589CCEB1">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据此函，签字人兹宣布同意如下：</w:t>
      </w:r>
    </w:p>
    <w:p w14:paraId="79005E3B">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(1) 我们根据谈判文件的规定，承担完成合同的责任和义务。</w:t>
      </w:r>
    </w:p>
    <w:p w14:paraId="33D9E3AC">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(2) 我们已详细审核全部谈判文件，包括谈判文件修改书(如果有的话)，参考资料及有关附件，我们完全理解并放弃提出含糊不清或误解的问题的权利。</w:t>
      </w:r>
    </w:p>
    <w:p w14:paraId="5ACE94FD">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(3) 本报价有效期为自谈判之日起90个日历日。报价有效期满之前均具有约束力。</w:t>
      </w:r>
    </w:p>
    <w:p w14:paraId="4AEBE4C9">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w:t>
      </w:r>
      <w:r>
        <w:rPr>
          <w:rFonts w:hint="eastAsia" w:hAnsi="宋体"/>
          <w:sz w:val="24"/>
          <w:szCs w:val="24"/>
          <w:highlight w:val="none"/>
          <w:lang w:val="en-US" w:eastAsia="zh-CN"/>
        </w:rPr>
        <w:t>4</w:t>
      </w:r>
      <w:r>
        <w:rPr>
          <w:rFonts w:hAnsi="宋体"/>
          <w:sz w:val="24"/>
          <w:szCs w:val="24"/>
          <w:highlight w:val="none"/>
        </w:rPr>
        <w:t>) 同意向贵方提供贵方可能要求的与本报价有关任何证据或资料。</w:t>
      </w:r>
    </w:p>
    <w:p w14:paraId="238D2AB5">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w:t>
      </w:r>
      <w:r>
        <w:rPr>
          <w:rFonts w:hint="eastAsia" w:hAnsi="宋体"/>
          <w:sz w:val="24"/>
          <w:szCs w:val="24"/>
          <w:highlight w:val="none"/>
          <w:lang w:val="en-US" w:eastAsia="zh-CN"/>
        </w:rPr>
        <w:t>5</w:t>
      </w:r>
      <w:r>
        <w:rPr>
          <w:rFonts w:hAnsi="宋体"/>
          <w:sz w:val="24"/>
          <w:szCs w:val="24"/>
          <w:highlight w:val="none"/>
        </w:rPr>
        <w:t>) 我们完全理解贵方不一定要接受最低报价的报价或收到的任何报价。</w:t>
      </w:r>
    </w:p>
    <w:p w14:paraId="0AB11A30">
      <w:pPr>
        <w:autoSpaceDE w:val="0"/>
        <w:autoSpaceDN w:val="0"/>
        <w:snapToGrid w:val="0"/>
        <w:spacing w:line="400" w:lineRule="atLeast"/>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(6) 我单位完全响应本项目采购文件的所有实质性要求。</w:t>
      </w:r>
    </w:p>
    <w:p w14:paraId="69618BFE">
      <w:pPr>
        <w:autoSpaceDE w:val="0"/>
        <w:autoSpaceDN w:val="0"/>
        <w:snapToGrid w:val="0"/>
        <w:spacing w:line="400" w:lineRule="atLeast"/>
        <w:ind w:firstLine="480" w:firstLineChars="200"/>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(7) </w:t>
      </w:r>
      <w:r>
        <w:rPr>
          <w:rFonts w:hint="default" w:ascii="宋体" w:hAnsi="宋体" w:eastAsia="宋体" w:cs="Times New Roman"/>
          <w:color w:val="000000"/>
          <w:sz w:val="24"/>
          <w:szCs w:val="24"/>
          <w:highlight w:val="none"/>
          <w:lang w:val="en-US" w:eastAsia="zh-CN"/>
        </w:rPr>
        <w:t>我方自愿按照</w:t>
      </w:r>
      <w:r>
        <w:rPr>
          <w:rFonts w:hint="eastAsia" w:ascii="宋体" w:hAnsi="宋体" w:eastAsia="宋体" w:cs="Times New Roman"/>
          <w:color w:val="000000"/>
          <w:sz w:val="24"/>
          <w:szCs w:val="24"/>
          <w:highlight w:val="none"/>
          <w:lang w:val="en-US" w:eastAsia="zh-CN"/>
        </w:rPr>
        <w:t>谈判</w:t>
      </w:r>
      <w:r>
        <w:rPr>
          <w:rFonts w:hint="default" w:ascii="宋体" w:hAnsi="宋体" w:eastAsia="宋体" w:cs="Times New Roman"/>
          <w:color w:val="000000"/>
          <w:sz w:val="24"/>
          <w:szCs w:val="24"/>
          <w:highlight w:val="none"/>
          <w:lang w:val="en-US" w:eastAsia="zh-CN"/>
        </w:rPr>
        <w:t>文件规定的各项要求向采购人提供所需服务</w:t>
      </w:r>
      <w:r>
        <w:rPr>
          <w:rFonts w:hint="eastAsia" w:ascii="宋体" w:hAnsi="宋体" w:eastAsia="宋体" w:cs="Times New Roman"/>
          <w:color w:val="000000"/>
          <w:sz w:val="24"/>
          <w:szCs w:val="24"/>
          <w:highlight w:val="none"/>
          <w:lang w:val="en-US" w:eastAsia="zh-CN"/>
        </w:rPr>
        <w:t>。</w:t>
      </w:r>
    </w:p>
    <w:p w14:paraId="35336350">
      <w:pPr>
        <w:autoSpaceDE w:val="0"/>
        <w:autoSpaceDN w:val="0"/>
        <w:snapToGrid w:val="0"/>
        <w:spacing w:line="400" w:lineRule="atLeast"/>
        <w:ind w:firstLine="480" w:firstLineChars="200"/>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(8)</w:t>
      </w:r>
      <w:r>
        <w:rPr>
          <w:rFonts w:hint="default" w:ascii="宋体" w:hAnsi="宋体" w:eastAsia="宋体" w:cs="Times New Roman"/>
          <w:color w:val="000000"/>
          <w:sz w:val="24"/>
          <w:szCs w:val="24"/>
          <w:highlight w:val="none"/>
          <w:lang w:val="en-US" w:eastAsia="zh-CN"/>
        </w:rPr>
        <w:t>一旦我方成交，我方将严格履行政府采购合同规定的责任和义务。</w:t>
      </w:r>
    </w:p>
    <w:p w14:paraId="719B93EC">
      <w:pPr>
        <w:autoSpaceDE w:val="0"/>
        <w:autoSpaceDN w:val="0"/>
        <w:snapToGrid w:val="0"/>
        <w:spacing w:line="400" w:lineRule="atLeast"/>
        <w:ind w:firstLine="480" w:firstLineChars="200"/>
      </w:pPr>
      <w:r>
        <w:rPr>
          <w:rFonts w:hint="eastAsia" w:ascii="宋体" w:hAnsi="宋体" w:eastAsia="宋体" w:cs="Times New Roman"/>
          <w:color w:val="000000"/>
          <w:sz w:val="24"/>
          <w:szCs w:val="24"/>
          <w:highlight w:val="none"/>
          <w:lang w:val="en-US" w:eastAsia="zh-CN"/>
        </w:rPr>
        <w:t>(9)</w:t>
      </w:r>
      <w:r>
        <w:rPr>
          <w:rFonts w:hint="default" w:ascii="宋体" w:hAnsi="宋体" w:eastAsia="宋体" w:cs="Times New Roman"/>
          <w:color w:val="000000"/>
          <w:sz w:val="24"/>
          <w:szCs w:val="24"/>
          <w:highlight w:val="none"/>
          <w:lang w:val="en-US" w:eastAsia="zh-CN"/>
        </w:rPr>
        <w:t>我方愿意提供贵单位可能另外要求的，与</w:t>
      </w:r>
      <w:r>
        <w:rPr>
          <w:rFonts w:hint="eastAsia" w:ascii="宋体" w:hAnsi="宋体" w:eastAsia="宋体" w:cs="Times New Roman"/>
          <w:color w:val="000000"/>
          <w:sz w:val="24"/>
          <w:szCs w:val="24"/>
          <w:highlight w:val="none"/>
          <w:lang w:val="en-US" w:eastAsia="zh-CN"/>
        </w:rPr>
        <w:t>谈判</w:t>
      </w:r>
      <w:r>
        <w:rPr>
          <w:rFonts w:hint="default" w:ascii="宋体" w:hAnsi="宋体" w:eastAsia="宋体" w:cs="Times New Roman"/>
          <w:color w:val="000000"/>
          <w:sz w:val="24"/>
          <w:szCs w:val="24"/>
          <w:highlight w:val="none"/>
          <w:lang w:val="en-US" w:eastAsia="zh-CN"/>
        </w:rPr>
        <w:t>报价有关的文件资料，并保证我方已提供和将要提供的文件资料是真实、准确的。</w:t>
      </w:r>
    </w:p>
    <w:p w14:paraId="58F46568">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与本报价有关的正式通讯地址为：</w:t>
      </w:r>
    </w:p>
    <w:p w14:paraId="0A99ED2F">
      <w:pPr>
        <w:pStyle w:val="11"/>
      </w:pPr>
    </w:p>
    <w:p w14:paraId="0D8949F7">
      <w:pPr>
        <w:autoSpaceDE w:val="0"/>
        <w:autoSpaceDN w:val="0"/>
        <w:snapToGrid w:val="0"/>
        <w:spacing w:line="400" w:lineRule="atLeast"/>
        <w:ind w:firstLine="480" w:firstLineChars="200"/>
        <w:rPr>
          <w:rFonts w:hint="eastAsia" w:hAnsi="宋体"/>
          <w:sz w:val="24"/>
          <w:szCs w:val="24"/>
          <w:highlight w:val="none"/>
        </w:rPr>
      </w:pPr>
    </w:p>
    <w:p w14:paraId="5C0A8D53">
      <w:pPr>
        <w:autoSpaceDE w:val="0"/>
        <w:autoSpaceDN w:val="0"/>
        <w:snapToGrid w:val="0"/>
        <w:spacing w:line="400" w:lineRule="atLeast"/>
        <w:ind w:firstLine="480" w:firstLineChars="200"/>
        <w:rPr>
          <w:rFonts w:hint="eastAsia" w:hAnsi="宋体"/>
          <w:sz w:val="24"/>
          <w:szCs w:val="24"/>
          <w:highlight w:val="none"/>
        </w:rPr>
      </w:pPr>
    </w:p>
    <w:p w14:paraId="3D83213B">
      <w:pPr>
        <w:tabs>
          <w:tab w:val="left" w:pos="2040"/>
        </w:tabs>
        <w:autoSpaceDE w:val="0"/>
        <w:autoSpaceDN w:val="0"/>
        <w:snapToGrid w:val="0"/>
        <w:spacing w:line="400" w:lineRule="atLeast"/>
        <w:ind w:firstLine="480" w:firstLineChars="200"/>
        <w:rPr>
          <w:rFonts w:hAnsi="宋体"/>
          <w:sz w:val="24"/>
          <w:szCs w:val="24"/>
          <w:highlight w:val="none"/>
        </w:rPr>
      </w:pPr>
    </w:p>
    <w:p w14:paraId="2AC3365A">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供应商名称（公章）：</w:t>
      </w:r>
      <w:r>
        <w:rPr>
          <w:rFonts w:hAnsi="宋体"/>
          <w:sz w:val="24"/>
          <w:szCs w:val="24"/>
          <w:highlight w:val="none"/>
          <w:u w:val="single"/>
        </w:rPr>
        <w:t xml:space="preserve">                                </w:t>
      </w:r>
    </w:p>
    <w:p w14:paraId="38C45AE3">
      <w:pPr>
        <w:spacing w:line="400" w:lineRule="atLeast"/>
        <w:ind w:firstLine="480" w:firstLineChars="200"/>
        <w:rPr>
          <w:rFonts w:hAnsi="宋体"/>
          <w:sz w:val="24"/>
          <w:szCs w:val="24"/>
          <w:highlight w:val="none"/>
          <w:u w:val="single"/>
        </w:rPr>
      </w:pPr>
      <w:r>
        <w:rPr>
          <w:rFonts w:hAnsi="宋体"/>
          <w:sz w:val="24"/>
          <w:szCs w:val="24"/>
          <w:highlight w:val="none"/>
        </w:rPr>
        <w:t>地址：</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14:paraId="34A1627D">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电话：</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r>
        <w:rPr>
          <w:rFonts w:hAnsi="宋体"/>
          <w:sz w:val="24"/>
          <w:szCs w:val="24"/>
          <w:highlight w:val="none"/>
        </w:rPr>
        <w:t xml:space="preserve">      </w:t>
      </w:r>
    </w:p>
    <w:p w14:paraId="1C1E0244">
      <w:pPr>
        <w:autoSpaceDE w:val="0"/>
        <w:autoSpaceDN w:val="0"/>
        <w:snapToGrid w:val="0"/>
        <w:spacing w:line="400" w:lineRule="atLeast"/>
        <w:ind w:firstLine="480" w:firstLineChars="200"/>
        <w:rPr>
          <w:rFonts w:hAnsi="宋体"/>
          <w:sz w:val="24"/>
          <w:szCs w:val="24"/>
          <w:highlight w:val="none"/>
          <w:u w:val="single"/>
        </w:rPr>
      </w:pPr>
      <w:r>
        <w:rPr>
          <w:rFonts w:hAnsi="宋体"/>
          <w:sz w:val="24"/>
          <w:szCs w:val="24"/>
          <w:highlight w:val="none"/>
        </w:rPr>
        <w:t>传真：</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14:paraId="3EBED7AA">
      <w:pPr>
        <w:autoSpaceDE w:val="0"/>
        <w:autoSpaceDN w:val="0"/>
        <w:snapToGrid w:val="0"/>
        <w:spacing w:line="400" w:lineRule="atLeast"/>
        <w:ind w:firstLine="480" w:firstLineChars="200"/>
        <w:rPr>
          <w:rFonts w:hAnsi="宋体"/>
          <w:sz w:val="24"/>
          <w:szCs w:val="24"/>
          <w:highlight w:val="none"/>
          <w:u w:val="single"/>
        </w:rPr>
      </w:pPr>
      <w:r>
        <w:rPr>
          <w:rFonts w:hAnsi="宋体"/>
          <w:sz w:val="24"/>
          <w:szCs w:val="24"/>
          <w:highlight w:val="none"/>
        </w:rPr>
        <w:t>邮政编码：</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14:paraId="518B5BB2">
      <w:pPr>
        <w:spacing w:line="400" w:lineRule="atLeast"/>
        <w:ind w:firstLine="480" w:firstLineChars="200"/>
        <w:outlineLvl w:val="1"/>
        <w:rPr>
          <w:rFonts w:hAnsi="宋体"/>
          <w:sz w:val="24"/>
          <w:szCs w:val="24"/>
          <w:highlight w:val="none"/>
        </w:rPr>
      </w:pPr>
      <w:r>
        <w:rPr>
          <w:rFonts w:hAnsi="宋体"/>
          <w:sz w:val="24"/>
          <w:szCs w:val="24"/>
          <w:highlight w:val="none"/>
        </w:rPr>
        <w:t>法定代表人/单位负责人或授权代表（签字）：</w:t>
      </w:r>
      <w:r>
        <w:rPr>
          <w:rFonts w:hAnsi="宋体"/>
          <w:sz w:val="24"/>
          <w:szCs w:val="24"/>
          <w:highlight w:val="none"/>
          <w:u w:val="single"/>
        </w:rPr>
        <w:t xml:space="preserve">          </w:t>
      </w:r>
      <w:r>
        <w:rPr>
          <w:rFonts w:hint="eastAsia" w:hAnsi="宋体"/>
          <w:sz w:val="24"/>
          <w:szCs w:val="24"/>
          <w:highlight w:val="none"/>
          <w:u w:val="single"/>
        </w:rPr>
        <w:t xml:space="preserve"> </w:t>
      </w:r>
    </w:p>
    <w:p w14:paraId="2655392E">
      <w:pPr>
        <w:autoSpaceDE w:val="0"/>
        <w:autoSpaceDN w:val="0"/>
        <w:snapToGrid w:val="0"/>
        <w:spacing w:line="400" w:lineRule="atLeast"/>
        <w:ind w:firstLine="480" w:firstLineChars="200"/>
        <w:rPr>
          <w:rFonts w:hint="eastAsia" w:hAnsi="宋体"/>
          <w:sz w:val="24"/>
          <w:szCs w:val="24"/>
          <w:highlight w:val="none"/>
          <w:u w:val="single"/>
        </w:rPr>
      </w:pPr>
      <w:r>
        <w:rPr>
          <w:rFonts w:hAnsi="宋体"/>
          <w:sz w:val="24"/>
          <w:szCs w:val="24"/>
          <w:highlight w:val="none"/>
        </w:rPr>
        <w:t>日期：</w:t>
      </w:r>
      <w:r>
        <w:rPr>
          <w:rFonts w:hAnsi="宋体"/>
          <w:sz w:val="24"/>
          <w:szCs w:val="24"/>
          <w:highlight w:val="none"/>
          <w:u w:val="single"/>
        </w:rPr>
        <w:t xml:space="preserve">        年      月      日         </w:t>
      </w:r>
    </w:p>
    <w:p w14:paraId="787C67DF">
      <w:pPr>
        <w:numPr>
          <w:ilvl w:val="0"/>
          <w:numId w:val="12"/>
        </w:numPr>
        <w:spacing w:line="360" w:lineRule="auto"/>
        <w:jc w:val="center"/>
        <w:rPr>
          <w:rFonts w:hAnsi="宋体"/>
          <w:b/>
          <w:sz w:val="32"/>
          <w:szCs w:val="32"/>
          <w:highlight w:val="none"/>
        </w:rPr>
      </w:pPr>
      <w:r>
        <w:rPr>
          <w:rFonts w:hAnsi="宋体"/>
          <w:sz w:val="24"/>
          <w:szCs w:val="24"/>
          <w:highlight w:val="none"/>
        </w:rPr>
        <w:br w:type="page"/>
      </w:r>
      <w:r>
        <w:rPr>
          <w:rFonts w:hAnsi="宋体"/>
          <w:b/>
          <w:sz w:val="32"/>
          <w:szCs w:val="32"/>
          <w:highlight w:val="none"/>
        </w:rPr>
        <w:t>技术</w:t>
      </w:r>
      <w:r>
        <w:rPr>
          <w:rFonts w:hint="eastAsia" w:hAnsi="宋体"/>
          <w:b/>
          <w:sz w:val="32"/>
          <w:szCs w:val="32"/>
          <w:highlight w:val="none"/>
        </w:rPr>
        <w:t>、</w:t>
      </w:r>
      <w:r>
        <w:rPr>
          <w:rFonts w:hAnsi="宋体"/>
          <w:b/>
          <w:sz w:val="32"/>
          <w:szCs w:val="32"/>
          <w:highlight w:val="none"/>
        </w:rPr>
        <w:t>服务应答表</w:t>
      </w:r>
    </w:p>
    <w:p w14:paraId="6ED6EBA4">
      <w:pPr>
        <w:spacing w:after="120"/>
        <w:rPr>
          <w:rFonts w:hint="eastAsia" w:hAnsi="宋体"/>
          <w:bCs/>
          <w:sz w:val="24"/>
          <w:szCs w:val="24"/>
          <w:highlight w:val="none"/>
          <w:u w:val="single"/>
        </w:rPr>
      </w:pPr>
      <w:r>
        <w:rPr>
          <w:rFonts w:hint="eastAsia" w:hAnsi="宋体"/>
          <w:bCs/>
          <w:sz w:val="24"/>
          <w:szCs w:val="24"/>
          <w:highlight w:val="none"/>
        </w:rPr>
        <w:t>采购项目</w:t>
      </w:r>
      <w:r>
        <w:rPr>
          <w:rFonts w:hAnsi="宋体"/>
          <w:bCs/>
          <w:sz w:val="24"/>
          <w:szCs w:val="24"/>
          <w:highlight w:val="none"/>
        </w:rPr>
        <w:t xml:space="preserve">名称： </w:t>
      </w:r>
    </w:p>
    <w:p w14:paraId="5A1FA85C">
      <w:pPr>
        <w:spacing w:after="120"/>
        <w:rPr>
          <w:rFonts w:hAnsi="宋体"/>
          <w:bCs/>
          <w:sz w:val="24"/>
          <w:szCs w:val="24"/>
          <w:highlight w:val="none"/>
        </w:rPr>
      </w:pPr>
      <w:r>
        <w:rPr>
          <w:rFonts w:hint="eastAsia" w:hAnsi="宋体"/>
          <w:bCs/>
          <w:sz w:val="24"/>
          <w:szCs w:val="24"/>
          <w:highlight w:val="none"/>
        </w:rPr>
        <w:t>采购项目</w:t>
      </w:r>
      <w:r>
        <w:rPr>
          <w:rFonts w:hAnsi="宋体"/>
          <w:bCs/>
          <w:sz w:val="24"/>
          <w:szCs w:val="24"/>
          <w:highlight w:val="none"/>
        </w:rPr>
        <w:t>编号：</w:t>
      </w:r>
    </w:p>
    <w:p w14:paraId="50E79610">
      <w:pPr>
        <w:spacing w:after="120"/>
        <w:rPr>
          <w:rFonts w:hAnsi="宋体"/>
          <w:bCs/>
          <w:sz w:val="24"/>
          <w:szCs w:val="24"/>
          <w:highlight w:val="none"/>
        </w:rPr>
      </w:pPr>
      <w:r>
        <w:rPr>
          <w:rFonts w:hint="eastAsia" w:hAnsi="宋体"/>
          <w:sz w:val="24"/>
          <w:szCs w:val="24"/>
          <w:highlight w:val="none"/>
          <w:lang w:val="en-US" w:eastAsia="zh-CN"/>
        </w:rPr>
        <w:t>包件号：</w:t>
      </w:r>
      <w:r>
        <w:rPr>
          <w:rFonts w:hAnsi="宋体"/>
          <w:bCs/>
          <w:sz w:val="24"/>
          <w:szCs w:val="24"/>
          <w:highlight w:val="non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2509"/>
        <w:gridCol w:w="2400"/>
        <w:gridCol w:w="3133"/>
      </w:tblGrid>
      <w:tr w14:paraId="5930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378" w:type="dxa"/>
            <w:noWrap w:val="0"/>
            <w:vAlign w:val="center"/>
          </w:tcPr>
          <w:p w14:paraId="46818AA1">
            <w:pPr>
              <w:spacing w:before="60" w:after="60"/>
              <w:jc w:val="center"/>
              <w:rPr>
                <w:rFonts w:hAnsi="宋体"/>
                <w:color w:val="000000"/>
                <w:sz w:val="24"/>
                <w:szCs w:val="24"/>
                <w:highlight w:val="none"/>
              </w:rPr>
            </w:pPr>
            <w:r>
              <w:rPr>
                <w:rFonts w:hint="eastAsia" w:hAnsi="宋体"/>
                <w:color w:val="000000"/>
                <w:sz w:val="24"/>
                <w:szCs w:val="24"/>
                <w:highlight w:val="none"/>
                <w:lang w:val="en-US" w:eastAsia="zh-CN"/>
              </w:rPr>
              <w:t>谈判</w:t>
            </w:r>
            <w:r>
              <w:rPr>
                <w:rFonts w:hAnsi="宋体"/>
                <w:color w:val="000000"/>
                <w:sz w:val="24"/>
                <w:szCs w:val="24"/>
                <w:highlight w:val="none"/>
              </w:rPr>
              <w:t>文件条目号</w:t>
            </w:r>
          </w:p>
        </w:tc>
        <w:tc>
          <w:tcPr>
            <w:tcW w:w="2509" w:type="dxa"/>
            <w:noWrap w:val="0"/>
            <w:vAlign w:val="center"/>
          </w:tcPr>
          <w:p w14:paraId="191C44AD">
            <w:pPr>
              <w:spacing w:before="60" w:after="60"/>
              <w:jc w:val="center"/>
              <w:rPr>
                <w:rFonts w:hAnsi="宋体"/>
                <w:color w:val="000000"/>
                <w:sz w:val="24"/>
                <w:szCs w:val="24"/>
                <w:highlight w:val="none"/>
              </w:rPr>
            </w:pPr>
            <w:r>
              <w:rPr>
                <w:rFonts w:hint="eastAsia" w:hAnsi="宋体"/>
                <w:color w:val="000000"/>
                <w:sz w:val="24"/>
                <w:szCs w:val="24"/>
                <w:highlight w:val="none"/>
                <w:lang w:val="en-US" w:eastAsia="zh-CN"/>
              </w:rPr>
              <w:t>谈判</w:t>
            </w:r>
            <w:r>
              <w:rPr>
                <w:rFonts w:hAnsi="宋体"/>
                <w:color w:val="000000"/>
                <w:sz w:val="24"/>
                <w:szCs w:val="24"/>
                <w:highlight w:val="none"/>
              </w:rPr>
              <w:t>文件要求</w:t>
            </w:r>
          </w:p>
        </w:tc>
        <w:tc>
          <w:tcPr>
            <w:tcW w:w="2400" w:type="dxa"/>
            <w:noWrap w:val="0"/>
            <w:vAlign w:val="center"/>
          </w:tcPr>
          <w:p w14:paraId="4762311A">
            <w:pPr>
              <w:spacing w:before="60" w:after="60"/>
              <w:jc w:val="center"/>
              <w:rPr>
                <w:rFonts w:hAnsi="宋体"/>
                <w:color w:val="000000"/>
                <w:sz w:val="24"/>
                <w:szCs w:val="24"/>
                <w:highlight w:val="none"/>
              </w:rPr>
            </w:pPr>
            <w:r>
              <w:rPr>
                <w:rFonts w:hAnsi="宋体"/>
                <w:color w:val="000000"/>
                <w:sz w:val="24"/>
                <w:szCs w:val="24"/>
                <w:highlight w:val="none"/>
              </w:rPr>
              <w:t>响应文件应答</w:t>
            </w:r>
          </w:p>
        </w:tc>
        <w:tc>
          <w:tcPr>
            <w:tcW w:w="3133" w:type="dxa"/>
            <w:noWrap w:val="0"/>
            <w:vAlign w:val="center"/>
          </w:tcPr>
          <w:p w14:paraId="48830FBF">
            <w:pPr>
              <w:spacing w:before="60" w:after="60"/>
              <w:jc w:val="center"/>
              <w:rPr>
                <w:rFonts w:hAnsi="宋体"/>
                <w:color w:val="000000"/>
                <w:sz w:val="24"/>
                <w:szCs w:val="24"/>
                <w:highlight w:val="none"/>
              </w:rPr>
            </w:pPr>
            <w:r>
              <w:rPr>
                <w:rFonts w:hint="eastAsia" w:ascii="宋体" w:hAnsi="宋体" w:cs="宋体"/>
                <w:sz w:val="24"/>
              </w:rPr>
              <w:t>偏离情况（正偏离或负偏离或无偏离）</w:t>
            </w:r>
          </w:p>
        </w:tc>
      </w:tr>
      <w:tr w14:paraId="0087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378" w:type="dxa"/>
            <w:noWrap w:val="0"/>
            <w:vAlign w:val="top"/>
          </w:tcPr>
          <w:p w14:paraId="3059BB73">
            <w:pPr>
              <w:spacing w:before="120" w:after="120"/>
              <w:jc w:val="center"/>
              <w:rPr>
                <w:rFonts w:hAnsi="宋体"/>
                <w:color w:val="000000"/>
                <w:sz w:val="24"/>
                <w:szCs w:val="24"/>
                <w:highlight w:val="none"/>
              </w:rPr>
            </w:pPr>
          </w:p>
        </w:tc>
        <w:tc>
          <w:tcPr>
            <w:tcW w:w="2509" w:type="dxa"/>
            <w:noWrap w:val="0"/>
            <w:vAlign w:val="top"/>
          </w:tcPr>
          <w:p w14:paraId="123A310D">
            <w:pPr>
              <w:spacing w:before="120" w:after="120"/>
              <w:jc w:val="center"/>
              <w:rPr>
                <w:rFonts w:hAnsi="宋体"/>
                <w:color w:val="000000"/>
                <w:sz w:val="24"/>
                <w:szCs w:val="24"/>
                <w:highlight w:val="none"/>
              </w:rPr>
            </w:pPr>
          </w:p>
        </w:tc>
        <w:tc>
          <w:tcPr>
            <w:tcW w:w="2400" w:type="dxa"/>
            <w:noWrap w:val="0"/>
            <w:vAlign w:val="top"/>
          </w:tcPr>
          <w:p w14:paraId="5FDF297C">
            <w:pPr>
              <w:spacing w:before="120" w:after="120"/>
              <w:jc w:val="center"/>
              <w:rPr>
                <w:rFonts w:hAnsi="宋体"/>
                <w:color w:val="000000"/>
                <w:sz w:val="24"/>
                <w:szCs w:val="24"/>
                <w:highlight w:val="none"/>
              </w:rPr>
            </w:pPr>
          </w:p>
        </w:tc>
        <w:tc>
          <w:tcPr>
            <w:tcW w:w="3133" w:type="dxa"/>
            <w:noWrap w:val="0"/>
            <w:vAlign w:val="top"/>
          </w:tcPr>
          <w:p w14:paraId="7181FDA9">
            <w:pPr>
              <w:spacing w:before="120" w:after="120"/>
              <w:jc w:val="center"/>
              <w:rPr>
                <w:rFonts w:hAnsi="宋体"/>
                <w:color w:val="000000"/>
                <w:sz w:val="24"/>
                <w:szCs w:val="24"/>
                <w:highlight w:val="none"/>
              </w:rPr>
            </w:pPr>
          </w:p>
        </w:tc>
      </w:tr>
      <w:tr w14:paraId="1612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378" w:type="dxa"/>
            <w:noWrap w:val="0"/>
            <w:vAlign w:val="top"/>
          </w:tcPr>
          <w:p w14:paraId="0DF2117E">
            <w:pPr>
              <w:spacing w:before="120" w:after="120"/>
              <w:jc w:val="center"/>
              <w:rPr>
                <w:rFonts w:hAnsi="宋体"/>
                <w:color w:val="000000"/>
                <w:sz w:val="24"/>
                <w:szCs w:val="24"/>
                <w:highlight w:val="none"/>
              </w:rPr>
            </w:pPr>
          </w:p>
        </w:tc>
        <w:tc>
          <w:tcPr>
            <w:tcW w:w="2509" w:type="dxa"/>
            <w:noWrap w:val="0"/>
            <w:vAlign w:val="top"/>
          </w:tcPr>
          <w:p w14:paraId="43B1D2EA">
            <w:pPr>
              <w:spacing w:before="120" w:after="120"/>
              <w:jc w:val="center"/>
              <w:rPr>
                <w:rFonts w:hAnsi="宋体"/>
                <w:color w:val="000000"/>
                <w:sz w:val="24"/>
                <w:szCs w:val="24"/>
                <w:highlight w:val="none"/>
              </w:rPr>
            </w:pPr>
          </w:p>
        </w:tc>
        <w:tc>
          <w:tcPr>
            <w:tcW w:w="2400" w:type="dxa"/>
            <w:noWrap w:val="0"/>
            <w:vAlign w:val="top"/>
          </w:tcPr>
          <w:p w14:paraId="661B54E9">
            <w:pPr>
              <w:spacing w:before="120" w:after="120"/>
              <w:jc w:val="center"/>
              <w:rPr>
                <w:rFonts w:hAnsi="宋体"/>
                <w:color w:val="000000"/>
                <w:sz w:val="24"/>
                <w:szCs w:val="24"/>
                <w:highlight w:val="none"/>
              </w:rPr>
            </w:pPr>
          </w:p>
        </w:tc>
        <w:tc>
          <w:tcPr>
            <w:tcW w:w="3133" w:type="dxa"/>
            <w:noWrap w:val="0"/>
            <w:vAlign w:val="top"/>
          </w:tcPr>
          <w:p w14:paraId="0F2FCF80">
            <w:pPr>
              <w:spacing w:before="120" w:after="120"/>
              <w:jc w:val="center"/>
              <w:rPr>
                <w:rFonts w:hAnsi="宋体"/>
                <w:color w:val="000000"/>
                <w:sz w:val="24"/>
                <w:szCs w:val="24"/>
                <w:highlight w:val="none"/>
              </w:rPr>
            </w:pPr>
          </w:p>
        </w:tc>
      </w:tr>
      <w:tr w14:paraId="52F0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378" w:type="dxa"/>
            <w:noWrap w:val="0"/>
            <w:vAlign w:val="top"/>
          </w:tcPr>
          <w:p w14:paraId="6AFD4C0D">
            <w:pPr>
              <w:spacing w:before="120" w:after="120"/>
              <w:jc w:val="center"/>
              <w:rPr>
                <w:rFonts w:hAnsi="宋体"/>
                <w:color w:val="000000"/>
                <w:sz w:val="24"/>
                <w:szCs w:val="24"/>
                <w:highlight w:val="none"/>
              </w:rPr>
            </w:pPr>
          </w:p>
        </w:tc>
        <w:tc>
          <w:tcPr>
            <w:tcW w:w="2509" w:type="dxa"/>
            <w:noWrap w:val="0"/>
            <w:vAlign w:val="top"/>
          </w:tcPr>
          <w:p w14:paraId="6EB9CA67">
            <w:pPr>
              <w:spacing w:before="120" w:after="120"/>
              <w:jc w:val="center"/>
              <w:rPr>
                <w:rFonts w:hAnsi="宋体"/>
                <w:color w:val="000000"/>
                <w:sz w:val="24"/>
                <w:szCs w:val="24"/>
                <w:highlight w:val="none"/>
              </w:rPr>
            </w:pPr>
          </w:p>
        </w:tc>
        <w:tc>
          <w:tcPr>
            <w:tcW w:w="2400" w:type="dxa"/>
            <w:noWrap w:val="0"/>
            <w:vAlign w:val="top"/>
          </w:tcPr>
          <w:p w14:paraId="470DE909">
            <w:pPr>
              <w:spacing w:before="120" w:after="120"/>
              <w:jc w:val="center"/>
              <w:rPr>
                <w:rFonts w:hAnsi="宋体"/>
                <w:color w:val="000000"/>
                <w:sz w:val="24"/>
                <w:szCs w:val="24"/>
                <w:highlight w:val="none"/>
              </w:rPr>
            </w:pPr>
          </w:p>
        </w:tc>
        <w:tc>
          <w:tcPr>
            <w:tcW w:w="3133" w:type="dxa"/>
            <w:noWrap w:val="0"/>
            <w:vAlign w:val="top"/>
          </w:tcPr>
          <w:p w14:paraId="259345E2">
            <w:pPr>
              <w:spacing w:before="120" w:after="120"/>
              <w:jc w:val="center"/>
              <w:rPr>
                <w:rFonts w:hAnsi="宋体"/>
                <w:color w:val="000000"/>
                <w:sz w:val="24"/>
                <w:szCs w:val="24"/>
                <w:highlight w:val="none"/>
              </w:rPr>
            </w:pPr>
          </w:p>
        </w:tc>
      </w:tr>
      <w:tr w14:paraId="268D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378" w:type="dxa"/>
            <w:noWrap w:val="0"/>
            <w:vAlign w:val="top"/>
          </w:tcPr>
          <w:p w14:paraId="622C8C3E">
            <w:pPr>
              <w:spacing w:before="120" w:after="120"/>
              <w:jc w:val="center"/>
              <w:rPr>
                <w:rFonts w:hAnsi="宋体"/>
                <w:color w:val="000000"/>
                <w:sz w:val="24"/>
                <w:szCs w:val="24"/>
                <w:highlight w:val="none"/>
              </w:rPr>
            </w:pPr>
          </w:p>
        </w:tc>
        <w:tc>
          <w:tcPr>
            <w:tcW w:w="2509" w:type="dxa"/>
            <w:noWrap w:val="0"/>
            <w:vAlign w:val="top"/>
          </w:tcPr>
          <w:p w14:paraId="72564B4B">
            <w:pPr>
              <w:spacing w:before="120" w:after="120"/>
              <w:jc w:val="center"/>
              <w:rPr>
                <w:rFonts w:hAnsi="宋体"/>
                <w:color w:val="000000"/>
                <w:sz w:val="24"/>
                <w:szCs w:val="24"/>
                <w:highlight w:val="none"/>
              </w:rPr>
            </w:pPr>
          </w:p>
        </w:tc>
        <w:tc>
          <w:tcPr>
            <w:tcW w:w="2400" w:type="dxa"/>
            <w:noWrap w:val="0"/>
            <w:vAlign w:val="top"/>
          </w:tcPr>
          <w:p w14:paraId="423A577B">
            <w:pPr>
              <w:spacing w:before="120" w:after="120"/>
              <w:jc w:val="center"/>
              <w:rPr>
                <w:rFonts w:hAnsi="宋体"/>
                <w:color w:val="000000"/>
                <w:sz w:val="24"/>
                <w:szCs w:val="24"/>
                <w:highlight w:val="none"/>
              </w:rPr>
            </w:pPr>
          </w:p>
        </w:tc>
        <w:tc>
          <w:tcPr>
            <w:tcW w:w="3133" w:type="dxa"/>
            <w:noWrap w:val="0"/>
            <w:vAlign w:val="top"/>
          </w:tcPr>
          <w:p w14:paraId="1B7B6266">
            <w:pPr>
              <w:spacing w:before="120" w:after="120"/>
              <w:jc w:val="center"/>
              <w:rPr>
                <w:rFonts w:hAnsi="宋体"/>
                <w:color w:val="000000"/>
                <w:sz w:val="24"/>
                <w:szCs w:val="24"/>
                <w:highlight w:val="none"/>
              </w:rPr>
            </w:pPr>
          </w:p>
        </w:tc>
      </w:tr>
      <w:tr w14:paraId="53AF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378" w:type="dxa"/>
            <w:noWrap w:val="0"/>
            <w:vAlign w:val="top"/>
          </w:tcPr>
          <w:p w14:paraId="5DF122B5">
            <w:pPr>
              <w:spacing w:before="120" w:after="120"/>
              <w:jc w:val="center"/>
              <w:rPr>
                <w:rFonts w:hAnsi="宋体"/>
                <w:color w:val="000000"/>
                <w:sz w:val="24"/>
                <w:szCs w:val="24"/>
                <w:highlight w:val="none"/>
              </w:rPr>
            </w:pPr>
          </w:p>
        </w:tc>
        <w:tc>
          <w:tcPr>
            <w:tcW w:w="2509" w:type="dxa"/>
            <w:noWrap w:val="0"/>
            <w:vAlign w:val="top"/>
          </w:tcPr>
          <w:p w14:paraId="745EADFE">
            <w:pPr>
              <w:spacing w:before="120" w:after="120"/>
              <w:jc w:val="center"/>
              <w:rPr>
                <w:rFonts w:hAnsi="宋体"/>
                <w:color w:val="000000"/>
                <w:sz w:val="24"/>
                <w:szCs w:val="24"/>
                <w:highlight w:val="none"/>
              </w:rPr>
            </w:pPr>
          </w:p>
        </w:tc>
        <w:tc>
          <w:tcPr>
            <w:tcW w:w="2400" w:type="dxa"/>
            <w:noWrap w:val="0"/>
            <w:vAlign w:val="top"/>
          </w:tcPr>
          <w:p w14:paraId="7D98FCB9">
            <w:pPr>
              <w:spacing w:before="120" w:after="120"/>
              <w:jc w:val="center"/>
              <w:rPr>
                <w:rFonts w:hAnsi="宋体"/>
                <w:color w:val="000000"/>
                <w:sz w:val="24"/>
                <w:szCs w:val="24"/>
                <w:highlight w:val="none"/>
              </w:rPr>
            </w:pPr>
          </w:p>
        </w:tc>
        <w:tc>
          <w:tcPr>
            <w:tcW w:w="3133" w:type="dxa"/>
            <w:noWrap w:val="0"/>
            <w:vAlign w:val="top"/>
          </w:tcPr>
          <w:p w14:paraId="781103BB">
            <w:pPr>
              <w:spacing w:before="120" w:after="120"/>
              <w:jc w:val="center"/>
              <w:rPr>
                <w:rFonts w:hAnsi="宋体"/>
                <w:color w:val="000000"/>
                <w:sz w:val="24"/>
                <w:szCs w:val="24"/>
                <w:highlight w:val="none"/>
              </w:rPr>
            </w:pPr>
          </w:p>
        </w:tc>
      </w:tr>
    </w:tbl>
    <w:p w14:paraId="60E01CDC">
      <w:pPr>
        <w:spacing w:line="360" w:lineRule="atLeast"/>
        <w:ind w:firstLine="470" w:firstLineChars="196"/>
        <w:outlineLvl w:val="1"/>
        <w:rPr>
          <w:rFonts w:hAnsi="宋体"/>
          <w:sz w:val="24"/>
          <w:szCs w:val="24"/>
          <w:highlight w:val="none"/>
        </w:rPr>
      </w:pPr>
    </w:p>
    <w:p w14:paraId="035E8045">
      <w:pPr>
        <w:spacing w:line="360" w:lineRule="atLeast"/>
        <w:outlineLvl w:val="1"/>
        <w:rPr>
          <w:rFonts w:hAnsi="宋体"/>
          <w:sz w:val="24"/>
          <w:szCs w:val="24"/>
          <w:highlight w:val="none"/>
        </w:rPr>
      </w:pPr>
      <w:r>
        <w:rPr>
          <w:rFonts w:hAnsi="宋体"/>
          <w:sz w:val="24"/>
          <w:szCs w:val="24"/>
          <w:highlight w:val="none"/>
        </w:rPr>
        <w:t>供应商名称：XXXX（单位盖章）</w:t>
      </w:r>
    </w:p>
    <w:p w14:paraId="40679059">
      <w:pPr>
        <w:spacing w:line="360" w:lineRule="atLeast"/>
        <w:outlineLvl w:val="1"/>
        <w:rPr>
          <w:rFonts w:hAnsi="宋体"/>
          <w:sz w:val="24"/>
          <w:szCs w:val="24"/>
          <w:highlight w:val="none"/>
        </w:rPr>
      </w:pPr>
      <w:r>
        <w:rPr>
          <w:rFonts w:hAnsi="宋体"/>
          <w:sz w:val="24"/>
          <w:szCs w:val="24"/>
          <w:highlight w:val="none"/>
        </w:rPr>
        <w:t>法定代表人/单位负责人或授权代表（签字）：XXXX</w:t>
      </w:r>
    </w:p>
    <w:p w14:paraId="4146D714">
      <w:pPr>
        <w:spacing w:line="360" w:lineRule="atLeast"/>
        <w:outlineLvl w:val="1"/>
        <w:rPr>
          <w:rFonts w:hint="eastAsia" w:hAnsi="宋体"/>
          <w:sz w:val="24"/>
          <w:szCs w:val="24"/>
          <w:highlight w:val="none"/>
        </w:rPr>
      </w:pPr>
      <w:r>
        <w:rPr>
          <w:rFonts w:hAnsi="宋体"/>
          <w:sz w:val="24"/>
          <w:szCs w:val="24"/>
          <w:highlight w:val="none"/>
        </w:rPr>
        <w:t>日期: XXXX</w:t>
      </w:r>
    </w:p>
    <w:p w14:paraId="4C9EE5EA">
      <w:pPr>
        <w:spacing w:line="360" w:lineRule="atLeast"/>
        <w:ind w:firstLine="470" w:firstLineChars="196"/>
        <w:outlineLvl w:val="1"/>
        <w:rPr>
          <w:rFonts w:hAnsi="宋体"/>
          <w:sz w:val="24"/>
          <w:szCs w:val="24"/>
          <w:highlight w:val="none"/>
        </w:rPr>
      </w:pPr>
    </w:p>
    <w:p w14:paraId="2311F625">
      <w:pPr>
        <w:widowControl/>
        <w:spacing w:line="360" w:lineRule="atLeast"/>
        <w:jc w:val="left"/>
        <w:outlineLvl w:val="1"/>
        <w:rPr>
          <w:rFonts w:hint="eastAsia" w:ascii="宋体" w:hAnsi="宋体" w:cs="宋体"/>
          <w:sz w:val="24"/>
        </w:rPr>
      </w:pPr>
      <w:r>
        <w:rPr>
          <w:rFonts w:hint="eastAsia" w:ascii="宋体" w:hAnsi="宋体" w:cs="宋体"/>
          <w:sz w:val="24"/>
        </w:rPr>
        <w:t>注：</w:t>
      </w:r>
    </w:p>
    <w:p w14:paraId="58F09318">
      <w:pPr>
        <w:numPr>
          <w:ilvl w:val="0"/>
          <w:numId w:val="0"/>
        </w:numPr>
        <w:autoSpaceDE w:val="0"/>
        <w:autoSpaceDN w:val="0"/>
        <w:snapToGrid w:val="0"/>
        <w:spacing w:line="400" w:lineRule="atLeast"/>
        <w:rPr>
          <w:rFonts w:hint="eastAsia" w:ascii="宋体" w:hAnsi="宋体" w:eastAsia="宋体" w:cs="宋体"/>
          <w:color w:val="000000"/>
          <w:sz w:val="24"/>
          <w:szCs w:val="24"/>
        </w:rPr>
      </w:pPr>
      <w:r>
        <w:rPr>
          <w:rFonts w:hint="eastAsia" w:ascii="宋体" w:hAnsi="宋体" w:cs="宋体"/>
          <w:color w:val="000000"/>
          <w:kern w:val="0"/>
          <w:sz w:val="24"/>
          <w:lang w:val="en-US" w:eastAsia="zh-CN" w:bidi="ar"/>
        </w:rPr>
        <w:t>1、</w:t>
      </w:r>
      <w:r>
        <w:rPr>
          <w:rFonts w:hint="eastAsia" w:hAnsi="宋体" w:cs="宋体"/>
          <w:color w:val="000000"/>
          <w:kern w:val="0"/>
          <w:sz w:val="24"/>
          <w:lang w:val="en-US" w:eastAsia="zh-CN" w:bidi="ar"/>
        </w:rPr>
        <w:t>供应商</w:t>
      </w:r>
      <w:r>
        <w:rPr>
          <w:rFonts w:hint="eastAsia" w:ascii="宋体" w:hAnsi="宋体" w:cs="宋体"/>
          <w:color w:val="000000"/>
          <w:kern w:val="0"/>
          <w:sz w:val="24"/>
          <w:lang w:bidi="ar"/>
        </w:rPr>
        <w:t>应</w:t>
      </w:r>
      <w:r>
        <w:rPr>
          <w:rFonts w:hint="eastAsia" w:ascii="宋体" w:hAnsi="宋体" w:cs="宋体"/>
          <w:color w:val="000000"/>
          <w:kern w:val="0"/>
          <w:sz w:val="24"/>
          <w:lang w:val="en-US" w:eastAsia="zh-CN" w:bidi="ar"/>
        </w:rPr>
        <w:t>将</w:t>
      </w:r>
      <w:r>
        <w:rPr>
          <w:rFonts w:hint="eastAsia" w:ascii="宋体" w:hAnsi="宋体" w:cs="宋体"/>
          <w:b/>
          <w:bCs/>
          <w:color w:val="000000"/>
          <w:kern w:val="0"/>
          <w:sz w:val="24"/>
          <w:lang w:val="en-US" w:eastAsia="zh-CN" w:bidi="ar"/>
        </w:rPr>
        <w:t>第</w:t>
      </w:r>
      <w:r>
        <w:rPr>
          <w:rFonts w:hint="eastAsia" w:hAnsi="宋体" w:cs="宋体"/>
          <w:b/>
          <w:bCs/>
          <w:color w:val="000000"/>
          <w:kern w:val="0"/>
          <w:sz w:val="24"/>
          <w:lang w:val="en-US" w:eastAsia="zh-CN" w:bidi="ar"/>
        </w:rPr>
        <w:t>五</w:t>
      </w:r>
      <w:r>
        <w:rPr>
          <w:rFonts w:hint="eastAsia" w:ascii="宋体" w:hAnsi="宋体" w:cs="宋体"/>
          <w:b/>
          <w:bCs/>
          <w:color w:val="000000"/>
          <w:kern w:val="0"/>
          <w:sz w:val="24"/>
          <w:lang w:val="en-US" w:eastAsia="zh-CN" w:bidi="ar"/>
        </w:rPr>
        <w:t>章技术、服务要求全部列入此表并逐条应答，如有遗漏，视为负偏离。</w:t>
      </w:r>
    </w:p>
    <w:p w14:paraId="3FE489CC">
      <w:pPr>
        <w:pStyle w:val="11"/>
        <w:numPr>
          <w:ilvl w:val="0"/>
          <w:numId w:val="0"/>
        </w:num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2、采购文件中明确要求提供承诺函或者证明材料的，供应商应当提供承诺函或者证明材料进行响应，否则视为负偏离。</w:t>
      </w:r>
    </w:p>
    <w:p w14:paraId="64CD0A53">
      <w:pPr>
        <w:rPr>
          <w:rFonts w:hint="default"/>
          <w:lang w:val="en-US" w:eastAsia="zh-CN"/>
        </w:rPr>
      </w:pPr>
      <w:r>
        <w:rPr>
          <w:rFonts w:hint="eastAsia" w:ascii="宋体" w:hAnsi="宋体" w:eastAsia="宋体" w:cs="宋体"/>
          <w:color w:val="000000"/>
          <w:kern w:val="0"/>
          <w:sz w:val="24"/>
          <w:szCs w:val="24"/>
          <w:lang w:val="en-US" w:eastAsia="zh-CN" w:bidi="ar"/>
        </w:rPr>
        <w:t>3、正偏离是指优于采购文件要求；负偏离是指不满足采购文件要求。</w:t>
      </w:r>
    </w:p>
    <w:p w14:paraId="666205F5">
      <w:pPr>
        <w:widowControl/>
        <w:spacing w:line="360" w:lineRule="auto"/>
        <w:jc w:val="left"/>
      </w:pP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w:t>
      </w:r>
      <w:r>
        <w:rPr>
          <w:rFonts w:hint="eastAsia" w:hAnsi="宋体" w:cs="宋体"/>
          <w:color w:val="000000"/>
          <w:kern w:val="0"/>
          <w:sz w:val="24"/>
          <w:lang w:val="en-US" w:eastAsia="zh-CN" w:bidi="ar"/>
        </w:rPr>
        <w:t>供应商</w:t>
      </w:r>
      <w:r>
        <w:rPr>
          <w:rFonts w:hint="eastAsia" w:ascii="宋体" w:hAnsi="宋体" w:cs="宋体"/>
          <w:color w:val="000000"/>
          <w:kern w:val="0"/>
          <w:sz w:val="24"/>
          <w:lang w:bidi="ar"/>
        </w:rPr>
        <w:t>必须据实填写，不得虚假应答，否则将取消其</w:t>
      </w:r>
      <w:r>
        <w:rPr>
          <w:rFonts w:hint="eastAsia" w:hAnsi="宋体" w:cs="宋体"/>
          <w:color w:val="000000"/>
          <w:kern w:val="0"/>
          <w:sz w:val="24"/>
          <w:lang w:val="en-US" w:eastAsia="zh-CN" w:bidi="ar"/>
        </w:rPr>
        <w:t>成交</w:t>
      </w:r>
      <w:r>
        <w:rPr>
          <w:rFonts w:hint="eastAsia" w:ascii="宋体" w:hAnsi="宋体" w:cs="宋体"/>
          <w:color w:val="000000"/>
          <w:kern w:val="0"/>
          <w:sz w:val="24"/>
          <w:lang w:bidi="ar"/>
        </w:rPr>
        <w:t>资格。</w:t>
      </w:r>
    </w:p>
    <w:p w14:paraId="1462B857">
      <w:pPr>
        <w:spacing w:before="120"/>
        <w:jc w:val="center"/>
        <w:rPr>
          <w:rFonts w:hAnsi="宋体"/>
          <w:b/>
          <w:sz w:val="32"/>
          <w:szCs w:val="32"/>
          <w:highlight w:val="none"/>
        </w:rPr>
      </w:pPr>
      <w:r>
        <w:rPr>
          <w:rFonts w:hAnsi="宋体"/>
          <w:sz w:val="24"/>
          <w:szCs w:val="24"/>
          <w:highlight w:val="none"/>
        </w:rPr>
        <w:br w:type="page"/>
      </w:r>
      <w:r>
        <w:rPr>
          <w:rFonts w:hAnsi="宋体"/>
          <w:b/>
          <w:sz w:val="32"/>
          <w:szCs w:val="32"/>
          <w:highlight w:val="none"/>
        </w:rPr>
        <w:t>服务应答附表</w:t>
      </w:r>
    </w:p>
    <w:p w14:paraId="1A124F4E">
      <w:pPr>
        <w:jc w:val="center"/>
        <w:rPr>
          <w:rFonts w:hAnsi="宋体"/>
          <w:b/>
          <w:sz w:val="32"/>
          <w:szCs w:val="32"/>
          <w:highlight w:val="none"/>
        </w:rPr>
      </w:pPr>
      <w:r>
        <w:rPr>
          <w:rFonts w:hAnsi="宋体"/>
          <w:b/>
          <w:sz w:val="32"/>
          <w:szCs w:val="32"/>
          <w:highlight w:val="none"/>
        </w:rPr>
        <w:t>（仅用于中标、成交结果公告，此表不作为评审内容）</w:t>
      </w:r>
    </w:p>
    <w:p w14:paraId="29852087">
      <w:pPr>
        <w:autoSpaceDE w:val="0"/>
        <w:autoSpaceDN w:val="0"/>
        <w:snapToGrid w:val="0"/>
        <w:spacing w:line="400" w:lineRule="atLeast"/>
        <w:ind w:firstLine="480" w:firstLineChars="200"/>
        <w:rPr>
          <w:rFonts w:hAnsi="宋体"/>
          <w:sz w:val="24"/>
          <w:szCs w:val="24"/>
          <w:highlight w:val="none"/>
        </w:rPr>
      </w:pPr>
      <w:r>
        <w:rPr>
          <w:rFonts w:hAnsi="宋体"/>
          <w:sz w:val="24"/>
          <w:szCs w:val="24"/>
          <w:highlight w:val="none"/>
        </w:rPr>
        <w:t>根据《中华人民共和国政府采购法实施条例》第四十三条第三款要求，中标、成交结果公告应当公告中标（成交）供应商的相关内容，请供应商根据响应情况如实完善以下内容，结果公告时公布中标（成交）供应商的相关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28"/>
        <w:gridCol w:w="7455"/>
      </w:tblGrid>
      <w:tr w14:paraId="7D77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jc w:val="center"/>
        </w:trPr>
        <w:tc>
          <w:tcPr>
            <w:tcW w:w="9783" w:type="dxa"/>
            <w:gridSpan w:val="2"/>
            <w:noWrap w:val="0"/>
            <w:vAlign w:val="center"/>
          </w:tcPr>
          <w:p w14:paraId="187269E8">
            <w:pPr>
              <w:jc w:val="center"/>
              <w:textAlignment w:val="center"/>
              <w:rPr>
                <w:rFonts w:hAnsi="宋体"/>
                <w:bCs/>
                <w:sz w:val="24"/>
                <w:szCs w:val="24"/>
                <w:highlight w:val="none"/>
                <w:u w:val="single"/>
              </w:rPr>
            </w:pPr>
            <w:r>
              <w:rPr>
                <w:rFonts w:hAnsi="宋体"/>
                <w:b/>
                <w:sz w:val="24"/>
                <w:szCs w:val="24"/>
                <w:highlight w:val="none"/>
              </w:rPr>
              <w:t>中标（成交）供应商的相关信息</w:t>
            </w:r>
          </w:p>
        </w:tc>
      </w:tr>
      <w:tr w14:paraId="54F8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jc w:val="center"/>
        </w:trPr>
        <w:tc>
          <w:tcPr>
            <w:tcW w:w="2328" w:type="dxa"/>
            <w:noWrap w:val="0"/>
            <w:vAlign w:val="center"/>
          </w:tcPr>
          <w:p w14:paraId="5C615D29">
            <w:pPr>
              <w:jc w:val="center"/>
              <w:textAlignment w:val="center"/>
              <w:rPr>
                <w:rFonts w:hAnsi="宋体"/>
                <w:b/>
                <w:sz w:val="24"/>
                <w:szCs w:val="24"/>
                <w:highlight w:val="none"/>
              </w:rPr>
            </w:pPr>
            <w:r>
              <w:rPr>
                <w:rFonts w:hAnsi="宋体"/>
                <w:b/>
                <w:sz w:val="24"/>
                <w:szCs w:val="24"/>
                <w:highlight w:val="none"/>
              </w:rPr>
              <w:t>项目名称</w:t>
            </w:r>
          </w:p>
        </w:tc>
        <w:tc>
          <w:tcPr>
            <w:tcW w:w="7455" w:type="dxa"/>
            <w:noWrap w:val="0"/>
            <w:vAlign w:val="center"/>
          </w:tcPr>
          <w:p w14:paraId="15AB0645">
            <w:pPr>
              <w:jc w:val="center"/>
              <w:textAlignment w:val="center"/>
              <w:rPr>
                <w:rFonts w:hAnsi="宋体"/>
                <w:b/>
                <w:sz w:val="24"/>
                <w:szCs w:val="24"/>
                <w:highlight w:val="none"/>
              </w:rPr>
            </w:pPr>
          </w:p>
        </w:tc>
      </w:tr>
      <w:tr w14:paraId="2A6B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2328" w:type="dxa"/>
            <w:noWrap w:val="0"/>
            <w:vAlign w:val="center"/>
          </w:tcPr>
          <w:p w14:paraId="7CBDFE38">
            <w:pPr>
              <w:jc w:val="center"/>
              <w:textAlignment w:val="center"/>
              <w:rPr>
                <w:rFonts w:hAnsi="宋体"/>
                <w:b/>
                <w:sz w:val="24"/>
                <w:szCs w:val="24"/>
                <w:highlight w:val="none"/>
              </w:rPr>
            </w:pPr>
            <w:r>
              <w:rPr>
                <w:rFonts w:hAnsi="宋体"/>
                <w:b/>
                <w:sz w:val="24"/>
                <w:szCs w:val="24"/>
                <w:highlight w:val="none"/>
              </w:rPr>
              <w:t>供应商名称</w:t>
            </w:r>
          </w:p>
        </w:tc>
        <w:tc>
          <w:tcPr>
            <w:tcW w:w="7455" w:type="dxa"/>
            <w:noWrap w:val="0"/>
            <w:vAlign w:val="center"/>
          </w:tcPr>
          <w:p w14:paraId="033AC420">
            <w:pPr>
              <w:jc w:val="center"/>
              <w:textAlignment w:val="center"/>
              <w:rPr>
                <w:rFonts w:hAnsi="宋体"/>
                <w:b/>
                <w:sz w:val="24"/>
                <w:szCs w:val="24"/>
                <w:highlight w:val="none"/>
              </w:rPr>
            </w:pPr>
          </w:p>
        </w:tc>
      </w:tr>
      <w:tr w14:paraId="17EF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2328" w:type="dxa"/>
            <w:vMerge w:val="restart"/>
            <w:noWrap w:val="0"/>
            <w:vAlign w:val="center"/>
          </w:tcPr>
          <w:p w14:paraId="037B1BF2">
            <w:pPr>
              <w:jc w:val="center"/>
              <w:textAlignment w:val="center"/>
              <w:rPr>
                <w:rFonts w:hAnsi="宋体"/>
                <w:b/>
                <w:sz w:val="24"/>
                <w:szCs w:val="24"/>
                <w:highlight w:val="none"/>
              </w:rPr>
            </w:pPr>
            <w:r>
              <w:rPr>
                <w:rFonts w:hAnsi="宋体"/>
                <w:b/>
                <w:sz w:val="24"/>
                <w:szCs w:val="24"/>
                <w:highlight w:val="none"/>
              </w:rPr>
              <w:t>供应商应答“采购文件第六章服务要求”的主要内容</w:t>
            </w:r>
          </w:p>
        </w:tc>
        <w:tc>
          <w:tcPr>
            <w:tcW w:w="7455" w:type="dxa"/>
            <w:noWrap w:val="0"/>
            <w:vAlign w:val="center"/>
          </w:tcPr>
          <w:p w14:paraId="34344261">
            <w:pPr>
              <w:rPr>
                <w:rFonts w:hAnsi="宋体"/>
                <w:b/>
                <w:sz w:val="24"/>
                <w:szCs w:val="24"/>
                <w:highlight w:val="none"/>
              </w:rPr>
            </w:pPr>
            <w:r>
              <w:rPr>
                <w:rFonts w:hAnsi="宋体"/>
                <w:bCs/>
                <w:sz w:val="24"/>
                <w:szCs w:val="24"/>
                <w:highlight w:val="none"/>
              </w:rPr>
              <w:t>1、......</w:t>
            </w:r>
          </w:p>
        </w:tc>
      </w:tr>
      <w:tr w14:paraId="3993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2328" w:type="dxa"/>
            <w:vMerge w:val="continue"/>
            <w:noWrap w:val="0"/>
            <w:vAlign w:val="center"/>
          </w:tcPr>
          <w:p w14:paraId="1E619FBF">
            <w:pPr>
              <w:jc w:val="center"/>
              <w:textAlignment w:val="center"/>
              <w:rPr>
                <w:rFonts w:hAnsi="宋体"/>
                <w:b/>
                <w:sz w:val="24"/>
                <w:szCs w:val="24"/>
                <w:highlight w:val="none"/>
              </w:rPr>
            </w:pPr>
          </w:p>
        </w:tc>
        <w:tc>
          <w:tcPr>
            <w:tcW w:w="7455" w:type="dxa"/>
            <w:noWrap w:val="0"/>
            <w:vAlign w:val="center"/>
          </w:tcPr>
          <w:p w14:paraId="030E4DF0">
            <w:pPr>
              <w:rPr>
                <w:rFonts w:hAnsi="宋体"/>
                <w:bCs/>
                <w:sz w:val="24"/>
                <w:szCs w:val="24"/>
                <w:highlight w:val="none"/>
              </w:rPr>
            </w:pPr>
            <w:r>
              <w:rPr>
                <w:rFonts w:hAnsi="宋体"/>
                <w:bCs/>
                <w:sz w:val="24"/>
                <w:szCs w:val="24"/>
                <w:highlight w:val="none"/>
              </w:rPr>
              <w:t>2、......</w:t>
            </w:r>
          </w:p>
        </w:tc>
      </w:tr>
      <w:tr w14:paraId="69B4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2328" w:type="dxa"/>
            <w:vMerge w:val="continue"/>
            <w:noWrap w:val="0"/>
            <w:vAlign w:val="center"/>
          </w:tcPr>
          <w:p w14:paraId="146709BF">
            <w:pPr>
              <w:jc w:val="center"/>
              <w:textAlignment w:val="center"/>
              <w:rPr>
                <w:rFonts w:hAnsi="宋体"/>
                <w:b/>
                <w:sz w:val="24"/>
                <w:szCs w:val="24"/>
                <w:highlight w:val="none"/>
              </w:rPr>
            </w:pPr>
          </w:p>
        </w:tc>
        <w:tc>
          <w:tcPr>
            <w:tcW w:w="7455" w:type="dxa"/>
            <w:noWrap w:val="0"/>
            <w:vAlign w:val="center"/>
          </w:tcPr>
          <w:p w14:paraId="584715E1">
            <w:pPr>
              <w:rPr>
                <w:rFonts w:hAnsi="宋体"/>
                <w:bCs/>
                <w:sz w:val="24"/>
                <w:szCs w:val="24"/>
                <w:highlight w:val="none"/>
              </w:rPr>
            </w:pPr>
            <w:r>
              <w:rPr>
                <w:rFonts w:hAnsi="宋体"/>
                <w:bCs/>
                <w:sz w:val="24"/>
                <w:szCs w:val="24"/>
                <w:highlight w:val="none"/>
              </w:rPr>
              <w:t>3、......</w:t>
            </w:r>
          </w:p>
        </w:tc>
      </w:tr>
      <w:tr w14:paraId="619A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2328" w:type="dxa"/>
            <w:vMerge w:val="continue"/>
            <w:noWrap w:val="0"/>
            <w:vAlign w:val="center"/>
          </w:tcPr>
          <w:p w14:paraId="726482F4">
            <w:pPr>
              <w:jc w:val="center"/>
              <w:textAlignment w:val="center"/>
              <w:rPr>
                <w:rFonts w:hAnsi="宋体"/>
                <w:b/>
                <w:sz w:val="24"/>
                <w:szCs w:val="24"/>
                <w:highlight w:val="none"/>
              </w:rPr>
            </w:pPr>
          </w:p>
        </w:tc>
        <w:tc>
          <w:tcPr>
            <w:tcW w:w="7455" w:type="dxa"/>
            <w:noWrap w:val="0"/>
            <w:vAlign w:val="center"/>
          </w:tcPr>
          <w:p w14:paraId="4C349A88">
            <w:pPr>
              <w:rPr>
                <w:rFonts w:hAnsi="宋体"/>
                <w:bCs/>
                <w:sz w:val="24"/>
                <w:szCs w:val="24"/>
                <w:highlight w:val="none"/>
              </w:rPr>
            </w:pPr>
            <w:r>
              <w:rPr>
                <w:rFonts w:hAnsi="宋体"/>
                <w:bCs/>
                <w:sz w:val="24"/>
                <w:szCs w:val="24"/>
                <w:highlight w:val="none"/>
              </w:rPr>
              <w:t>......</w:t>
            </w:r>
          </w:p>
        </w:tc>
      </w:tr>
    </w:tbl>
    <w:p w14:paraId="3C5DB4C7">
      <w:pPr>
        <w:spacing w:line="360" w:lineRule="auto"/>
        <w:rPr>
          <w:rFonts w:hAnsi="宋体"/>
          <w:sz w:val="24"/>
          <w:szCs w:val="24"/>
          <w:highlight w:val="none"/>
        </w:rPr>
      </w:pPr>
      <w:r>
        <w:rPr>
          <w:rFonts w:hAnsi="宋体"/>
          <w:sz w:val="24"/>
          <w:szCs w:val="24"/>
          <w:highlight w:val="none"/>
        </w:rPr>
        <w:t>注：</w:t>
      </w:r>
    </w:p>
    <w:p w14:paraId="68C9781C">
      <w:pPr>
        <w:autoSpaceDE w:val="0"/>
        <w:autoSpaceDN w:val="0"/>
        <w:snapToGrid w:val="0"/>
        <w:spacing w:line="400" w:lineRule="atLeast"/>
        <w:ind w:firstLine="480" w:firstLineChars="200"/>
        <w:rPr>
          <w:rFonts w:hint="eastAsia" w:hAnsi="宋体"/>
          <w:sz w:val="24"/>
          <w:szCs w:val="24"/>
          <w:highlight w:val="none"/>
        </w:rPr>
      </w:pPr>
      <w:r>
        <w:rPr>
          <w:rFonts w:hint="eastAsia" w:hAnsi="宋体"/>
          <w:sz w:val="24"/>
          <w:szCs w:val="24"/>
          <w:highlight w:val="none"/>
        </w:rPr>
        <w:t>1、供应商需如实完善表格内容。</w:t>
      </w:r>
    </w:p>
    <w:p w14:paraId="01B1B937">
      <w:pPr>
        <w:autoSpaceDE w:val="0"/>
        <w:autoSpaceDN w:val="0"/>
        <w:snapToGrid w:val="0"/>
        <w:spacing w:line="400" w:lineRule="atLeast"/>
        <w:ind w:firstLine="480" w:firstLineChars="200"/>
        <w:rPr>
          <w:rFonts w:hint="eastAsia" w:hAnsi="宋体"/>
          <w:sz w:val="24"/>
          <w:szCs w:val="24"/>
          <w:highlight w:val="none"/>
        </w:rPr>
      </w:pPr>
      <w:r>
        <w:rPr>
          <w:rFonts w:hint="eastAsia" w:hAnsi="宋体"/>
          <w:sz w:val="24"/>
          <w:szCs w:val="24"/>
          <w:highlight w:val="none"/>
        </w:rPr>
        <w:t>2、供应商应答的主要内容应与响应文件一致，可以进行简要概括性表述。</w:t>
      </w:r>
    </w:p>
    <w:p w14:paraId="4B55F436">
      <w:pPr>
        <w:autoSpaceDE w:val="0"/>
        <w:autoSpaceDN w:val="0"/>
        <w:snapToGrid w:val="0"/>
        <w:spacing w:line="400" w:lineRule="atLeast"/>
        <w:ind w:firstLine="480" w:firstLineChars="200"/>
        <w:rPr>
          <w:rFonts w:hAnsi="宋体"/>
          <w:sz w:val="24"/>
          <w:szCs w:val="24"/>
          <w:highlight w:val="none"/>
        </w:rPr>
      </w:pPr>
      <w:r>
        <w:rPr>
          <w:rFonts w:hint="eastAsia" w:hAnsi="宋体"/>
          <w:sz w:val="24"/>
          <w:szCs w:val="24"/>
          <w:highlight w:val="none"/>
        </w:rPr>
        <w:t>3、供应商应答的主要内容仅用于结果公告，供应商自行完善的内容视为不涉及供应商商业秘密。若供应商没有填写或没有递交此表，视为允许采购代理机构将供应商响应文件中所有相关的应答内容进行公告。</w:t>
      </w:r>
    </w:p>
    <w:p w14:paraId="61E3843D">
      <w:pPr>
        <w:spacing w:line="360" w:lineRule="auto"/>
        <w:rPr>
          <w:rFonts w:hAnsi="宋体"/>
          <w:sz w:val="24"/>
          <w:szCs w:val="24"/>
          <w:highlight w:val="none"/>
        </w:rPr>
      </w:pPr>
    </w:p>
    <w:p w14:paraId="1425B979">
      <w:pPr>
        <w:spacing w:line="360" w:lineRule="auto"/>
        <w:rPr>
          <w:rFonts w:hAnsi="宋体"/>
          <w:sz w:val="24"/>
          <w:szCs w:val="24"/>
          <w:highlight w:val="none"/>
        </w:rPr>
      </w:pPr>
    </w:p>
    <w:p w14:paraId="567F6944">
      <w:pPr>
        <w:autoSpaceDE w:val="0"/>
        <w:autoSpaceDN w:val="0"/>
        <w:snapToGrid w:val="0"/>
        <w:spacing w:line="400" w:lineRule="atLeast"/>
        <w:rPr>
          <w:rFonts w:hAnsi="宋体"/>
          <w:sz w:val="24"/>
          <w:szCs w:val="24"/>
          <w:highlight w:val="none"/>
        </w:rPr>
      </w:pPr>
      <w:r>
        <w:rPr>
          <w:rFonts w:hint="eastAsia" w:hAnsi="宋体"/>
          <w:sz w:val="24"/>
          <w:szCs w:val="24"/>
          <w:highlight w:val="none"/>
        </w:rPr>
        <w:t>供应商</w:t>
      </w:r>
      <w:r>
        <w:rPr>
          <w:rFonts w:hAnsi="宋体"/>
          <w:sz w:val="24"/>
          <w:szCs w:val="24"/>
          <w:highlight w:val="none"/>
        </w:rPr>
        <w:t>名称：XXXX（单位盖章）</w:t>
      </w:r>
    </w:p>
    <w:p w14:paraId="37E828A8">
      <w:pPr>
        <w:autoSpaceDE w:val="0"/>
        <w:autoSpaceDN w:val="0"/>
        <w:snapToGrid w:val="0"/>
        <w:spacing w:line="400" w:lineRule="atLeast"/>
        <w:rPr>
          <w:rFonts w:hAnsi="宋体"/>
          <w:sz w:val="24"/>
          <w:szCs w:val="24"/>
          <w:highlight w:val="none"/>
        </w:rPr>
      </w:pPr>
      <w:r>
        <w:rPr>
          <w:rFonts w:hAnsi="宋体"/>
          <w:sz w:val="24"/>
          <w:szCs w:val="24"/>
          <w:highlight w:val="none"/>
        </w:rPr>
        <w:t>法定代表人/单位负责人或授权代表（签字或加盖个人名章）：XXXX</w:t>
      </w:r>
    </w:p>
    <w:p w14:paraId="244F5496">
      <w:pPr>
        <w:autoSpaceDE w:val="0"/>
        <w:autoSpaceDN w:val="0"/>
        <w:snapToGrid w:val="0"/>
        <w:spacing w:line="400" w:lineRule="atLeast"/>
        <w:rPr>
          <w:rFonts w:hAnsi="宋体"/>
          <w:sz w:val="24"/>
          <w:szCs w:val="24"/>
          <w:highlight w:val="none"/>
        </w:rPr>
      </w:pPr>
      <w:r>
        <w:rPr>
          <w:rFonts w:hAnsi="宋体"/>
          <w:sz w:val="24"/>
          <w:szCs w:val="24"/>
          <w:highlight w:val="none"/>
        </w:rPr>
        <w:t>日    期</w:t>
      </w:r>
      <w:r>
        <w:rPr>
          <w:rFonts w:hint="eastAsia" w:hAnsi="宋体"/>
          <w:sz w:val="24"/>
          <w:szCs w:val="24"/>
          <w:highlight w:val="none"/>
        </w:rPr>
        <w:t>：</w:t>
      </w:r>
      <w:r>
        <w:rPr>
          <w:rFonts w:hAnsi="宋体"/>
          <w:sz w:val="24"/>
          <w:szCs w:val="24"/>
          <w:highlight w:val="none"/>
        </w:rPr>
        <w:t xml:space="preserve"> XXXX</w:t>
      </w:r>
    </w:p>
    <w:p w14:paraId="6EF3A3E6">
      <w:pPr>
        <w:pStyle w:val="6"/>
        <w:rPr>
          <w:rFonts w:hAnsi="宋体"/>
          <w:szCs w:val="24"/>
          <w:highlight w:val="none"/>
        </w:rPr>
      </w:pPr>
    </w:p>
    <w:p w14:paraId="0F4A0E08">
      <w:pPr>
        <w:pStyle w:val="6"/>
        <w:rPr>
          <w:rFonts w:hAnsi="宋体"/>
          <w:szCs w:val="24"/>
          <w:highlight w:val="none"/>
        </w:rPr>
      </w:pPr>
    </w:p>
    <w:p w14:paraId="444A101F">
      <w:pPr>
        <w:numPr>
          <w:ilvl w:val="0"/>
          <w:numId w:val="12"/>
        </w:numPr>
        <w:spacing w:before="120"/>
        <w:jc w:val="center"/>
        <w:rPr>
          <w:rFonts w:hAnsi="宋体"/>
          <w:b/>
          <w:sz w:val="32"/>
          <w:szCs w:val="32"/>
          <w:highlight w:val="none"/>
        </w:rPr>
      </w:pPr>
      <w:r>
        <w:rPr>
          <w:rFonts w:hAnsi="宋体"/>
          <w:b/>
          <w:sz w:val="32"/>
          <w:szCs w:val="32"/>
          <w:highlight w:val="none"/>
        </w:rPr>
        <w:t>商务要求应答表</w:t>
      </w:r>
    </w:p>
    <w:p w14:paraId="04D041CC">
      <w:pPr>
        <w:rPr>
          <w:rFonts w:hint="eastAsia" w:hAnsi="宋体"/>
          <w:sz w:val="24"/>
          <w:szCs w:val="24"/>
          <w:highlight w:val="none"/>
        </w:rPr>
      </w:pPr>
      <w:r>
        <w:rPr>
          <w:rFonts w:hint="eastAsia" w:hAnsi="宋体"/>
          <w:sz w:val="24"/>
          <w:szCs w:val="24"/>
          <w:highlight w:val="none"/>
        </w:rPr>
        <w:t>采购项目名称：</w:t>
      </w:r>
    </w:p>
    <w:p w14:paraId="46BAE45E">
      <w:pPr>
        <w:rPr>
          <w:rFonts w:hint="eastAsia" w:hAnsi="宋体"/>
          <w:sz w:val="24"/>
          <w:szCs w:val="24"/>
          <w:highlight w:val="none"/>
        </w:rPr>
      </w:pPr>
      <w:r>
        <w:rPr>
          <w:rFonts w:hint="eastAsia" w:hAnsi="宋体"/>
          <w:sz w:val="24"/>
          <w:szCs w:val="24"/>
          <w:highlight w:val="none"/>
        </w:rPr>
        <w:t>采购项目编号：</w:t>
      </w:r>
    </w:p>
    <w:p w14:paraId="0A71CD2B">
      <w:pPr>
        <w:rPr>
          <w:rFonts w:hint="eastAsia" w:hAnsi="宋体"/>
          <w:sz w:val="24"/>
          <w:szCs w:val="24"/>
          <w:highlight w:val="none"/>
        </w:rPr>
      </w:pPr>
      <w:r>
        <w:rPr>
          <w:rFonts w:hint="eastAsia" w:hAnsi="宋体"/>
          <w:sz w:val="24"/>
          <w:szCs w:val="24"/>
          <w:highlight w:val="none"/>
          <w:lang w:val="en-US" w:eastAsia="zh-CN"/>
        </w:rPr>
        <w:t>包件号：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981"/>
        <w:gridCol w:w="1973"/>
        <w:gridCol w:w="3551"/>
      </w:tblGrid>
      <w:tr w14:paraId="243D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666" w:type="dxa"/>
            <w:noWrap w:val="0"/>
            <w:vAlign w:val="center"/>
          </w:tcPr>
          <w:p w14:paraId="54066AB7">
            <w:pPr>
              <w:jc w:val="center"/>
              <w:rPr>
                <w:rFonts w:hAnsi="宋体"/>
                <w:color w:val="000000"/>
                <w:sz w:val="24"/>
                <w:szCs w:val="24"/>
                <w:highlight w:val="none"/>
              </w:rPr>
            </w:pPr>
            <w:r>
              <w:rPr>
                <w:rFonts w:hint="eastAsia" w:hAnsi="宋体"/>
                <w:color w:val="000000"/>
                <w:sz w:val="24"/>
                <w:szCs w:val="24"/>
                <w:highlight w:val="none"/>
                <w:lang w:val="en-US" w:eastAsia="zh-CN"/>
              </w:rPr>
              <w:t>谈判</w:t>
            </w:r>
            <w:r>
              <w:rPr>
                <w:rFonts w:hAnsi="宋体"/>
                <w:color w:val="000000"/>
                <w:sz w:val="24"/>
                <w:szCs w:val="24"/>
                <w:highlight w:val="none"/>
              </w:rPr>
              <w:t>文件条目号</w:t>
            </w:r>
          </w:p>
        </w:tc>
        <w:tc>
          <w:tcPr>
            <w:tcW w:w="1981" w:type="dxa"/>
            <w:noWrap w:val="0"/>
            <w:vAlign w:val="center"/>
          </w:tcPr>
          <w:p w14:paraId="4C26B4FA">
            <w:pPr>
              <w:ind w:firstLine="98" w:firstLineChars="41"/>
              <w:jc w:val="center"/>
              <w:rPr>
                <w:rFonts w:hAnsi="宋体"/>
                <w:color w:val="000000"/>
                <w:sz w:val="24"/>
                <w:szCs w:val="24"/>
                <w:highlight w:val="none"/>
              </w:rPr>
            </w:pPr>
            <w:r>
              <w:rPr>
                <w:rFonts w:hint="eastAsia" w:hAnsi="宋体"/>
                <w:color w:val="000000"/>
                <w:sz w:val="24"/>
                <w:szCs w:val="24"/>
                <w:highlight w:val="none"/>
                <w:lang w:val="en-US" w:eastAsia="zh-CN"/>
              </w:rPr>
              <w:t>谈判</w:t>
            </w:r>
            <w:r>
              <w:rPr>
                <w:rFonts w:hAnsi="宋体"/>
                <w:color w:val="000000"/>
                <w:sz w:val="24"/>
                <w:szCs w:val="24"/>
                <w:highlight w:val="none"/>
              </w:rPr>
              <w:t>文件要求</w:t>
            </w:r>
          </w:p>
        </w:tc>
        <w:tc>
          <w:tcPr>
            <w:tcW w:w="1973" w:type="dxa"/>
            <w:noWrap w:val="0"/>
            <w:vAlign w:val="center"/>
          </w:tcPr>
          <w:p w14:paraId="62981D22">
            <w:pPr>
              <w:jc w:val="center"/>
              <w:rPr>
                <w:rFonts w:hAnsi="宋体"/>
                <w:color w:val="000000"/>
                <w:sz w:val="24"/>
                <w:szCs w:val="24"/>
                <w:highlight w:val="none"/>
              </w:rPr>
            </w:pPr>
            <w:r>
              <w:rPr>
                <w:rFonts w:hAnsi="宋体"/>
                <w:color w:val="000000"/>
                <w:sz w:val="24"/>
                <w:szCs w:val="24"/>
                <w:highlight w:val="none"/>
              </w:rPr>
              <w:t>响应文件应答</w:t>
            </w:r>
          </w:p>
        </w:tc>
        <w:tc>
          <w:tcPr>
            <w:tcW w:w="3551" w:type="dxa"/>
            <w:noWrap w:val="0"/>
            <w:vAlign w:val="center"/>
          </w:tcPr>
          <w:p w14:paraId="106E9044">
            <w:pPr>
              <w:jc w:val="center"/>
              <w:rPr>
                <w:rFonts w:hAnsi="宋体"/>
                <w:color w:val="000000"/>
                <w:sz w:val="24"/>
                <w:szCs w:val="24"/>
                <w:highlight w:val="none"/>
              </w:rPr>
            </w:pPr>
            <w:r>
              <w:rPr>
                <w:rFonts w:hint="eastAsia" w:ascii="宋体" w:hAnsi="宋体" w:cs="宋体"/>
                <w:sz w:val="24"/>
              </w:rPr>
              <w:t>偏离情况（正偏离或负偏离或无偏离）</w:t>
            </w:r>
          </w:p>
        </w:tc>
      </w:tr>
      <w:tr w14:paraId="0C23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043F3383">
            <w:pPr>
              <w:jc w:val="center"/>
              <w:rPr>
                <w:rFonts w:hAnsi="宋体"/>
                <w:color w:val="000000"/>
                <w:sz w:val="24"/>
                <w:szCs w:val="24"/>
                <w:highlight w:val="none"/>
              </w:rPr>
            </w:pPr>
          </w:p>
        </w:tc>
        <w:tc>
          <w:tcPr>
            <w:tcW w:w="1981" w:type="dxa"/>
            <w:noWrap w:val="0"/>
            <w:vAlign w:val="center"/>
          </w:tcPr>
          <w:p w14:paraId="2C3BE0FD">
            <w:pPr>
              <w:jc w:val="center"/>
              <w:rPr>
                <w:rFonts w:hAnsi="宋体"/>
                <w:color w:val="000000"/>
                <w:sz w:val="24"/>
                <w:szCs w:val="24"/>
                <w:highlight w:val="none"/>
              </w:rPr>
            </w:pPr>
          </w:p>
        </w:tc>
        <w:tc>
          <w:tcPr>
            <w:tcW w:w="1973" w:type="dxa"/>
            <w:noWrap w:val="0"/>
            <w:vAlign w:val="center"/>
          </w:tcPr>
          <w:p w14:paraId="4B3FD16B">
            <w:pPr>
              <w:jc w:val="center"/>
              <w:rPr>
                <w:rFonts w:hAnsi="宋体"/>
                <w:color w:val="000000"/>
                <w:sz w:val="24"/>
                <w:szCs w:val="24"/>
                <w:highlight w:val="none"/>
              </w:rPr>
            </w:pPr>
          </w:p>
        </w:tc>
        <w:tc>
          <w:tcPr>
            <w:tcW w:w="3551" w:type="dxa"/>
            <w:noWrap w:val="0"/>
            <w:vAlign w:val="center"/>
          </w:tcPr>
          <w:p w14:paraId="76A85E13">
            <w:pPr>
              <w:jc w:val="center"/>
              <w:rPr>
                <w:rFonts w:hAnsi="宋体"/>
                <w:color w:val="000000"/>
                <w:sz w:val="24"/>
                <w:szCs w:val="24"/>
                <w:highlight w:val="none"/>
              </w:rPr>
            </w:pPr>
          </w:p>
        </w:tc>
      </w:tr>
      <w:tr w14:paraId="1C56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6A5FBFC5">
            <w:pPr>
              <w:jc w:val="center"/>
              <w:rPr>
                <w:rFonts w:hAnsi="宋体"/>
                <w:color w:val="000000"/>
                <w:sz w:val="24"/>
                <w:szCs w:val="24"/>
                <w:highlight w:val="none"/>
              </w:rPr>
            </w:pPr>
          </w:p>
        </w:tc>
        <w:tc>
          <w:tcPr>
            <w:tcW w:w="1981" w:type="dxa"/>
            <w:noWrap w:val="0"/>
            <w:vAlign w:val="center"/>
          </w:tcPr>
          <w:p w14:paraId="74F4A2F7">
            <w:pPr>
              <w:jc w:val="center"/>
              <w:rPr>
                <w:rFonts w:hAnsi="宋体"/>
                <w:color w:val="000000"/>
                <w:sz w:val="24"/>
                <w:szCs w:val="24"/>
                <w:highlight w:val="none"/>
              </w:rPr>
            </w:pPr>
          </w:p>
        </w:tc>
        <w:tc>
          <w:tcPr>
            <w:tcW w:w="1973" w:type="dxa"/>
            <w:noWrap w:val="0"/>
            <w:vAlign w:val="center"/>
          </w:tcPr>
          <w:p w14:paraId="1B1E19B8">
            <w:pPr>
              <w:jc w:val="center"/>
              <w:rPr>
                <w:rFonts w:hAnsi="宋体"/>
                <w:color w:val="000000"/>
                <w:sz w:val="24"/>
                <w:szCs w:val="24"/>
                <w:highlight w:val="none"/>
              </w:rPr>
            </w:pPr>
          </w:p>
        </w:tc>
        <w:tc>
          <w:tcPr>
            <w:tcW w:w="3551" w:type="dxa"/>
            <w:noWrap w:val="0"/>
            <w:vAlign w:val="center"/>
          </w:tcPr>
          <w:p w14:paraId="7B5CD6C7">
            <w:pPr>
              <w:jc w:val="center"/>
              <w:rPr>
                <w:rFonts w:hAnsi="宋体"/>
                <w:color w:val="000000"/>
                <w:sz w:val="24"/>
                <w:szCs w:val="24"/>
                <w:highlight w:val="none"/>
              </w:rPr>
            </w:pPr>
          </w:p>
        </w:tc>
      </w:tr>
      <w:tr w14:paraId="6A3D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38F3189E">
            <w:pPr>
              <w:jc w:val="center"/>
              <w:rPr>
                <w:rFonts w:hAnsi="宋体"/>
                <w:color w:val="000000"/>
                <w:sz w:val="24"/>
                <w:szCs w:val="24"/>
                <w:highlight w:val="none"/>
              </w:rPr>
            </w:pPr>
          </w:p>
        </w:tc>
        <w:tc>
          <w:tcPr>
            <w:tcW w:w="1981" w:type="dxa"/>
            <w:noWrap w:val="0"/>
            <w:vAlign w:val="center"/>
          </w:tcPr>
          <w:p w14:paraId="200E58D7">
            <w:pPr>
              <w:jc w:val="center"/>
              <w:rPr>
                <w:rFonts w:hAnsi="宋体"/>
                <w:color w:val="000000"/>
                <w:sz w:val="24"/>
                <w:szCs w:val="24"/>
                <w:highlight w:val="none"/>
              </w:rPr>
            </w:pPr>
          </w:p>
        </w:tc>
        <w:tc>
          <w:tcPr>
            <w:tcW w:w="1973" w:type="dxa"/>
            <w:noWrap w:val="0"/>
            <w:vAlign w:val="center"/>
          </w:tcPr>
          <w:p w14:paraId="527DB44E">
            <w:pPr>
              <w:jc w:val="center"/>
              <w:rPr>
                <w:rFonts w:hAnsi="宋体"/>
                <w:color w:val="000000"/>
                <w:sz w:val="24"/>
                <w:szCs w:val="24"/>
                <w:highlight w:val="none"/>
              </w:rPr>
            </w:pPr>
          </w:p>
        </w:tc>
        <w:tc>
          <w:tcPr>
            <w:tcW w:w="3551" w:type="dxa"/>
            <w:noWrap w:val="0"/>
            <w:vAlign w:val="center"/>
          </w:tcPr>
          <w:p w14:paraId="6142641A">
            <w:pPr>
              <w:jc w:val="center"/>
              <w:rPr>
                <w:rFonts w:hAnsi="宋体"/>
                <w:color w:val="000000"/>
                <w:sz w:val="24"/>
                <w:szCs w:val="24"/>
                <w:highlight w:val="none"/>
              </w:rPr>
            </w:pPr>
          </w:p>
        </w:tc>
      </w:tr>
      <w:tr w14:paraId="7DA6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30660C14">
            <w:pPr>
              <w:jc w:val="center"/>
              <w:rPr>
                <w:rFonts w:hAnsi="宋体"/>
                <w:color w:val="000000"/>
                <w:sz w:val="24"/>
                <w:szCs w:val="24"/>
                <w:highlight w:val="none"/>
              </w:rPr>
            </w:pPr>
          </w:p>
        </w:tc>
        <w:tc>
          <w:tcPr>
            <w:tcW w:w="1981" w:type="dxa"/>
            <w:noWrap w:val="0"/>
            <w:vAlign w:val="center"/>
          </w:tcPr>
          <w:p w14:paraId="363B9AA2">
            <w:pPr>
              <w:jc w:val="center"/>
              <w:rPr>
                <w:rFonts w:hAnsi="宋体"/>
                <w:color w:val="000000"/>
                <w:sz w:val="24"/>
                <w:szCs w:val="24"/>
                <w:highlight w:val="none"/>
              </w:rPr>
            </w:pPr>
          </w:p>
        </w:tc>
        <w:tc>
          <w:tcPr>
            <w:tcW w:w="1973" w:type="dxa"/>
            <w:noWrap w:val="0"/>
            <w:vAlign w:val="center"/>
          </w:tcPr>
          <w:p w14:paraId="4DB9CFEF">
            <w:pPr>
              <w:jc w:val="center"/>
              <w:rPr>
                <w:rFonts w:hAnsi="宋体"/>
                <w:color w:val="000000"/>
                <w:sz w:val="24"/>
                <w:szCs w:val="24"/>
                <w:highlight w:val="none"/>
              </w:rPr>
            </w:pPr>
          </w:p>
        </w:tc>
        <w:tc>
          <w:tcPr>
            <w:tcW w:w="3551" w:type="dxa"/>
            <w:noWrap w:val="0"/>
            <w:vAlign w:val="center"/>
          </w:tcPr>
          <w:p w14:paraId="4481C997">
            <w:pPr>
              <w:jc w:val="center"/>
              <w:rPr>
                <w:rFonts w:hAnsi="宋体"/>
                <w:color w:val="000000"/>
                <w:sz w:val="24"/>
                <w:szCs w:val="24"/>
                <w:highlight w:val="none"/>
              </w:rPr>
            </w:pPr>
          </w:p>
        </w:tc>
      </w:tr>
      <w:tr w14:paraId="3639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4879E1B3">
            <w:pPr>
              <w:jc w:val="center"/>
              <w:rPr>
                <w:rFonts w:hAnsi="宋体"/>
                <w:color w:val="000000"/>
                <w:sz w:val="24"/>
                <w:szCs w:val="24"/>
                <w:highlight w:val="none"/>
              </w:rPr>
            </w:pPr>
          </w:p>
        </w:tc>
        <w:tc>
          <w:tcPr>
            <w:tcW w:w="1981" w:type="dxa"/>
            <w:noWrap w:val="0"/>
            <w:vAlign w:val="center"/>
          </w:tcPr>
          <w:p w14:paraId="4187E768">
            <w:pPr>
              <w:jc w:val="center"/>
              <w:rPr>
                <w:rFonts w:hAnsi="宋体"/>
                <w:color w:val="000000"/>
                <w:sz w:val="24"/>
                <w:szCs w:val="24"/>
                <w:highlight w:val="none"/>
              </w:rPr>
            </w:pPr>
          </w:p>
        </w:tc>
        <w:tc>
          <w:tcPr>
            <w:tcW w:w="1973" w:type="dxa"/>
            <w:noWrap w:val="0"/>
            <w:vAlign w:val="center"/>
          </w:tcPr>
          <w:p w14:paraId="56BAF872">
            <w:pPr>
              <w:jc w:val="center"/>
              <w:rPr>
                <w:rFonts w:hAnsi="宋体"/>
                <w:color w:val="000000"/>
                <w:sz w:val="24"/>
                <w:szCs w:val="24"/>
                <w:highlight w:val="none"/>
              </w:rPr>
            </w:pPr>
          </w:p>
        </w:tc>
        <w:tc>
          <w:tcPr>
            <w:tcW w:w="3551" w:type="dxa"/>
            <w:noWrap w:val="0"/>
            <w:vAlign w:val="center"/>
          </w:tcPr>
          <w:p w14:paraId="2CCBB62D">
            <w:pPr>
              <w:jc w:val="center"/>
              <w:rPr>
                <w:rFonts w:hAnsi="宋体"/>
                <w:color w:val="000000"/>
                <w:sz w:val="24"/>
                <w:szCs w:val="24"/>
                <w:highlight w:val="none"/>
              </w:rPr>
            </w:pPr>
          </w:p>
        </w:tc>
      </w:tr>
      <w:tr w14:paraId="36E3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3F06DDEB">
            <w:pPr>
              <w:jc w:val="center"/>
              <w:rPr>
                <w:rFonts w:hAnsi="宋体"/>
                <w:color w:val="000000"/>
                <w:sz w:val="24"/>
                <w:szCs w:val="24"/>
                <w:highlight w:val="none"/>
              </w:rPr>
            </w:pPr>
          </w:p>
        </w:tc>
        <w:tc>
          <w:tcPr>
            <w:tcW w:w="1981" w:type="dxa"/>
            <w:noWrap w:val="0"/>
            <w:vAlign w:val="center"/>
          </w:tcPr>
          <w:p w14:paraId="1C036CBE">
            <w:pPr>
              <w:jc w:val="center"/>
              <w:rPr>
                <w:rFonts w:hAnsi="宋体"/>
                <w:color w:val="000000"/>
                <w:sz w:val="24"/>
                <w:szCs w:val="24"/>
                <w:highlight w:val="none"/>
              </w:rPr>
            </w:pPr>
          </w:p>
        </w:tc>
        <w:tc>
          <w:tcPr>
            <w:tcW w:w="1973" w:type="dxa"/>
            <w:noWrap w:val="0"/>
            <w:vAlign w:val="center"/>
          </w:tcPr>
          <w:p w14:paraId="6B77A96D">
            <w:pPr>
              <w:jc w:val="center"/>
              <w:rPr>
                <w:rFonts w:hAnsi="宋体"/>
                <w:color w:val="000000"/>
                <w:sz w:val="24"/>
                <w:szCs w:val="24"/>
                <w:highlight w:val="none"/>
              </w:rPr>
            </w:pPr>
          </w:p>
        </w:tc>
        <w:tc>
          <w:tcPr>
            <w:tcW w:w="3551" w:type="dxa"/>
            <w:noWrap w:val="0"/>
            <w:vAlign w:val="center"/>
          </w:tcPr>
          <w:p w14:paraId="6EFE1AD6">
            <w:pPr>
              <w:jc w:val="center"/>
              <w:rPr>
                <w:rFonts w:hAnsi="宋体"/>
                <w:color w:val="000000"/>
                <w:sz w:val="24"/>
                <w:szCs w:val="24"/>
                <w:highlight w:val="none"/>
              </w:rPr>
            </w:pPr>
          </w:p>
        </w:tc>
      </w:tr>
      <w:tr w14:paraId="1D8C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5E8C3C49">
            <w:pPr>
              <w:jc w:val="center"/>
              <w:rPr>
                <w:rFonts w:hAnsi="宋体"/>
                <w:color w:val="000000"/>
                <w:sz w:val="24"/>
                <w:szCs w:val="24"/>
                <w:highlight w:val="none"/>
              </w:rPr>
            </w:pPr>
          </w:p>
        </w:tc>
        <w:tc>
          <w:tcPr>
            <w:tcW w:w="1981" w:type="dxa"/>
            <w:noWrap w:val="0"/>
            <w:vAlign w:val="center"/>
          </w:tcPr>
          <w:p w14:paraId="675628FC">
            <w:pPr>
              <w:jc w:val="center"/>
              <w:rPr>
                <w:rFonts w:hAnsi="宋体"/>
                <w:color w:val="000000"/>
                <w:sz w:val="24"/>
                <w:szCs w:val="24"/>
                <w:highlight w:val="none"/>
              </w:rPr>
            </w:pPr>
          </w:p>
        </w:tc>
        <w:tc>
          <w:tcPr>
            <w:tcW w:w="1973" w:type="dxa"/>
            <w:noWrap w:val="0"/>
            <w:vAlign w:val="center"/>
          </w:tcPr>
          <w:p w14:paraId="258519CA">
            <w:pPr>
              <w:jc w:val="center"/>
              <w:rPr>
                <w:rFonts w:hAnsi="宋体"/>
                <w:color w:val="000000"/>
                <w:sz w:val="24"/>
                <w:szCs w:val="24"/>
                <w:highlight w:val="none"/>
              </w:rPr>
            </w:pPr>
          </w:p>
        </w:tc>
        <w:tc>
          <w:tcPr>
            <w:tcW w:w="3551" w:type="dxa"/>
            <w:noWrap w:val="0"/>
            <w:vAlign w:val="center"/>
          </w:tcPr>
          <w:p w14:paraId="3DDA85C4">
            <w:pPr>
              <w:jc w:val="center"/>
              <w:rPr>
                <w:rFonts w:hAnsi="宋体"/>
                <w:color w:val="000000"/>
                <w:sz w:val="24"/>
                <w:szCs w:val="24"/>
                <w:highlight w:val="none"/>
              </w:rPr>
            </w:pPr>
          </w:p>
        </w:tc>
      </w:tr>
      <w:tr w14:paraId="47B2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166199E5">
            <w:pPr>
              <w:jc w:val="center"/>
              <w:rPr>
                <w:rFonts w:hAnsi="宋体"/>
                <w:color w:val="000000"/>
                <w:sz w:val="24"/>
                <w:szCs w:val="24"/>
                <w:highlight w:val="none"/>
              </w:rPr>
            </w:pPr>
          </w:p>
        </w:tc>
        <w:tc>
          <w:tcPr>
            <w:tcW w:w="1981" w:type="dxa"/>
            <w:noWrap w:val="0"/>
            <w:vAlign w:val="center"/>
          </w:tcPr>
          <w:p w14:paraId="19EE2D88">
            <w:pPr>
              <w:jc w:val="center"/>
              <w:rPr>
                <w:rFonts w:hAnsi="宋体"/>
                <w:color w:val="000000"/>
                <w:sz w:val="24"/>
                <w:szCs w:val="24"/>
                <w:highlight w:val="none"/>
              </w:rPr>
            </w:pPr>
          </w:p>
        </w:tc>
        <w:tc>
          <w:tcPr>
            <w:tcW w:w="1973" w:type="dxa"/>
            <w:noWrap w:val="0"/>
            <w:vAlign w:val="center"/>
          </w:tcPr>
          <w:p w14:paraId="52D63259">
            <w:pPr>
              <w:jc w:val="center"/>
              <w:rPr>
                <w:rFonts w:hAnsi="宋体"/>
                <w:color w:val="000000"/>
                <w:sz w:val="24"/>
                <w:szCs w:val="24"/>
                <w:highlight w:val="none"/>
              </w:rPr>
            </w:pPr>
          </w:p>
        </w:tc>
        <w:tc>
          <w:tcPr>
            <w:tcW w:w="3551" w:type="dxa"/>
            <w:noWrap w:val="0"/>
            <w:vAlign w:val="center"/>
          </w:tcPr>
          <w:p w14:paraId="33E4C6A6">
            <w:pPr>
              <w:jc w:val="center"/>
              <w:rPr>
                <w:rFonts w:hAnsi="宋体"/>
                <w:color w:val="000000"/>
                <w:sz w:val="24"/>
                <w:szCs w:val="24"/>
                <w:highlight w:val="none"/>
              </w:rPr>
            </w:pPr>
          </w:p>
        </w:tc>
      </w:tr>
    </w:tbl>
    <w:p w14:paraId="31D2CB91">
      <w:pPr>
        <w:spacing w:before="120" w:after="120"/>
        <w:rPr>
          <w:rFonts w:hAnsi="宋体"/>
          <w:sz w:val="24"/>
          <w:szCs w:val="24"/>
          <w:highlight w:val="none"/>
          <w:u w:val="single"/>
        </w:rPr>
      </w:pPr>
    </w:p>
    <w:p w14:paraId="10952F25">
      <w:pPr>
        <w:autoSpaceDE w:val="0"/>
        <w:autoSpaceDN w:val="0"/>
        <w:snapToGrid w:val="0"/>
        <w:spacing w:line="400" w:lineRule="atLeast"/>
        <w:rPr>
          <w:rFonts w:hAnsi="宋体"/>
          <w:sz w:val="24"/>
          <w:szCs w:val="24"/>
          <w:highlight w:val="none"/>
        </w:rPr>
      </w:pPr>
      <w:r>
        <w:rPr>
          <w:rFonts w:hAnsi="宋体"/>
          <w:sz w:val="24"/>
          <w:szCs w:val="24"/>
          <w:highlight w:val="none"/>
        </w:rPr>
        <w:t>供应商名称：XXXX（单位盖章）</w:t>
      </w:r>
    </w:p>
    <w:p w14:paraId="2FB686F8">
      <w:pPr>
        <w:autoSpaceDE w:val="0"/>
        <w:autoSpaceDN w:val="0"/>
        <w:snapToGrid w:val="0"/>
        <w:spacing w:line="400" w:lineRule="atLeast"/>
        <w:rPr>
          <w:rFonts w:hAnsi="宋体"/>
          <w:sz w:val="24"/>
          <w:szCs w:val="24"/>
          <w:highlight w:val="none"/>
        </w:rPr>
      </w:pPr>
      <w:r>
        <w:rPr>
          <w:rFonts w:hAnsi="宋体"/>
          <w:sz w:val="24"/>
          <w:szCs w:val="24"/>
          <w:highlight w:val="none"/>
        </w:rPr>
        <w:t>法定代表人/单位负责人或授权代表（签字）：XXXX</w:t>
      </w:r>
    </w:p>
    <w:p w14:paraId="2A0DEC6B">
      <w:pPr>
        <w:autoSpaceDE w:val="0"/>
        <w:autoSpaceDN w:val="0"/>
        <w:snapToGrid w:val="0"/>
        <w:spacing w:line="400" w:lineRule="atLeast"/>
        <w:rPr>
          <w:rFonts w:hint="eastAsia" w:hAnsi="宋体"/>
          <w:sz w:val="24"/>
          <w:szCs w:val="24"/>
          <w:highlight w:val="none"/>
        </w:rPr>
      </w:pPr>
      <w:r>
        <w:rPr>
          <w:rFonts w:hAnsi="宋体"/>
          <w:sz w:val="24"/>
          <w:szCs w:val="24"/>
          <w:highlight w:val="none"/>
        </w:rPr>
        <w:t>日期: XXXX</w:t>
      </w:r>
    </w:p>
    <w:p w14:paraId="33F36EBB">
      <w:pPr>
        <w:autoSpaceDE w:val="0"/>
        <w:autoSpaceDN w:val="0"/>
        <w:snapToGrid w:val="0"/>
        <w:spacing w:line="400" w:lineRule="atLeast"/>
        <w:ind w:firstLine="480" w:firstLineChars="200"/>
        <w:rPr>
          <w:rFonts w:hint="eastAsia" w:hAnsi="宋体"/>
          <w:sz w:val="24"/>
          <w:szCs w:val="24"/>
          <w:highlight w:val="none"/>
        </w:rPr>
      </w:pPr>
    </w:p>
    <w:p w14:paraId="5B28CA0C">
      <w:pPr>
        <w:spacing w:line="400" w:lineRule="exact"/>
        <w:rPr>
          <w:rFonts w:hAnsi="宋体"/>
          <w:color w:val="000000"/>
          <w:sz w:val="24"/>
          <w:szCs w:val="24"/>
          <w:highlight w:val="none"/>
        </w:rPr>
      </w:pPr>
      <w:r>
        <w:rPr>
          <w:rFonts w:hAnsi="宋体"/>
          <w:color w:val="000000"/>
          <w:sz w:val="24"/>
          <w:szCs w:val="24"/>
          <w:highlight w:val="none"/>
        </w:rPr>
        <w:t>注：</w:t>
      </w:r>
    </w:p>
    <w:p w14:paraId="7441DA4E">
      <w:pPr>
        <w:numPr>
          <w:ilvl w:val="0"/>
          <w:numId w:val="0"/>
        </w:numPr>
        <w:autoSpaceDE w:val="0"/>
        <w:autoSpaceDN w:val="0"/>
        <w:snapToGrid w:val="0"/>
        <w:spacing w:line="400" w:lineRule="atLeast"/>
        <w:rPr>
          <w:rFonts w:hint="eastAsia" w:ascii="宋体" w:hAnsi="宋体" w:eastAsia="宋体" w:cs="宋体"/>
          <w:color w:val="000000"/>
          <w:sz w:val="24"/>
          <w:szCs w:val="24"/>
        </w:rPr>
      </w:pPr>
      <w:r>
        <w:rPr>
          <w:rFonts w:hint="eastAsia" w:ascii="宋体" w:hAnsi="宋体" w:cs="宋体"/>
          <w:color w:val="000000"/>
          <w:kern w:val="0"/>
          <w:sz w:val="24"/>
          <w:lang w:val="en-US" w:eastAsia="zh-CN" w:bidi="ar"/>
        </w:rPr>
        <w:t>1、</w:t>
      </w:r>
      <w:r>
        <w:rPr>
          <w:rFonts w:hint="eastAsia" w:hAnsi="宋体" w:cs="宋体"/>
          <w:color w:val="000000"/>
          <w:kern w:val="0"/>
          <w:sz w:val="24"/>
          <w:lang w:val="en-US" w:eastAsia="zh-CN" w:bidi="ar"/>
        </w:rPr>
        <w:t>供应商</w:t>
      </w:r>
      <w:r>
        <w:rPr>
          <w:rFonts w:hint="eastAsia" w:ascii="宋体" w:hAnsi="宋体" w:cs="宋体"/>
          <w:color w:val="000000"/>
          <w:kern w:val="0"/>
          <w:sz w:val="24"/>
          <w:lang w:bidi="ar"/>
        </w:rPr>
        <w:t>应</w:t>
      </w:r>
      <w:r>
        <w:rPr>
          <w:rFonts w:hint="eastAsia" w:ascii="宋体" w:hAnsi="宋体" w:cs="宋体"/>
          <w:color w:val="000000"/>
          <w:kern w:val="0"/>
          <w:sz w:val="24"/>
          <w:lang w:val="en-US" w:eastAsia="zh-CN" w:bidi="ar"/>
        </w:rPr>
        <w:t>将</w:t>
      </w:r>
      <w:r>
        <w:rPr>
          <w:rFonts w:hint="eastAsia" w:ascii="宋体" w:hAnsi="宋体" w:cs="宋体"/>
          <w:b/>
          <w:bCs/>
          <w:color w:val="000000"/>
          <w:kern w:val="0"/>
          <w:sz w:val="24"/>
          <w:lang w:val="en-US" w:eastAsia="zh-CN" w:bidi="ar"/>
        </w:rPr>
        <w:t>第</w:t>
      </w:r>
      <w:r>
        <w:rPr>
          <w:rFonts w:hint="eastAsia" w:hAnsi="宋体" w:cs="宋体"/>
          <w:b/>
          <w:bCs/>
          <w:color w:val="000000"/>
          <w:kern w:val="0"/>
          <w:sz w:val="24"/>
          <w:lang w:val="en-US" w:eastAsia="zh-CN" w:bidi="ar"/>
        </w:rPr>
        <w:t>五</w:t>
      </w:r>
      <w:r>
        <w:rPr>
          <w:rFonts w:hint="eastAsia" w:ascii="宋体" w:hAnsi="宋体" w:cs="宋体"/>
          <w:b/>
          <w:bCs/>
          <w:color w:val="000000"/>
          <w:kern w:val="0"/>
          <w:sz w:val="24"/>
          <w:lang w:val="en-US" w:eastAsia="zh-CN" w:bidi="ar"/>
        </w:rPr>
        <w:t>章商务要求全部列入此表并逐条应答，如有遗漏，视为负偏离。</w:t>
      </w:r>
    </w:p>
    <w:p w14:paraId="17D989D6">
      <w:pPr>
        <w:pStyle w:val="11"/>
        <w:numPr>
          <w:ilvl w:val="0"/>
          <w:numId w:val="0"/>
        </w:num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2、采购文件中明确要求提供承诺函或者证明材料的，供应商应当提供承诺函或者证明材料进行响应，否则视为负偏离。</w:t>
      </w:r>
    </w:p>
    <w:p w14:paraId="15D8C7D2">
      <w:pPr>
        <w:rPr>
          <w:rFonts w:hint="default"/>
          <w:lang w:val="en-US" w:eastAsia="zh-CN"/>
        </w:rPr>
      </w:pPr>
      <w:r>
        <w:rPr>
          <w:rFonts w:hint="eastAsia" w:ascii="宋体" w:hAnsi="宋体" w:eastAsia="宋体" w:cs="宋体"/>
          <w:color w:val="000000"/>
          <w:kern w:val="0"/>
          <w:sz w:val="24"/>
          <w:szCs w:val="24"/>
          <w:lang w:val="en-US" w:eastAsia="zh-CN" w:bidi="ar"/>
        </w:rPr>
        <w:t>3、正偏离是指优于采购文件要求；负偏离是指不满足采购文件要求。</w:t>
      </w:r>
    </w:p>
    <w:p w14:paraId="6D1006D2">
      <w:pPr>
        <w:widowControl/>
        <w:spacing w:line="360" w:lineRule="auto"/>
        <w:jc w:val="left"/>
      </w:pP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w:t>
      </w:r>
      <w:r>
        <w:rPr>
          <w:rFonts w:hint="eastAsia" w:hAnsi="宋体" w:cs="宋体"/>
          <w:color w:val="000000"/>
          <w:kern w:val="0"/>
          <w:sz w:val="24"/>
          <w:lang w:val="en-US" w:eastAsia="zh-CN" w:bidi="ar"/>
        </w:rPr>
        <w:t>供应商</w:t>
      </w:r>
      <w:r>
        <w:rPr>
          <w:rFonts w:hint="eastAsia" w:ascii="宋体" w:hAnsi="宋体" w:cs="宋体"/>
          <w:color w:val="000000"/>
          <w:kern w:val="0"/>
          <w:sz w:val="24"/>
          <w:lang w:bidi="ar"/>
        </w:rPr>
        <w:t>必须据实填写，不得虚假应答，否则将取消其</w:t>
      </w:r>
      <w:r>
        <w:rPr>
          <w:rFonts w:hint="eastAsia" w:hAnsi="宋体" w:cs="宋体"/>
          <w:color w:val="000000"/>
          <w:kern w:val="0"/>
          <w:sz w:val="24"/>
          <w:lang w:val="en-US" w:eastAsia="zh-CN" w:bidi="ar"/>
        </w:rPr>
        <w:t>成交</w:t>
      </w:r>
      <w:r>
        <w:rPr>
          <w:rFonts w:hint="eastAsia" w:ascii="宋体" w:hAnsi="宋体" w:cs="宋体"/>
          <w:color w:val="000000"/>
          <w:kern w:val="0"/>
          <w:sz w:val="24"/>
          <w:lang w:bidi="ar"/>
        </w:rPr>
        <w:t>资格。</w:t>
      </w:r>
    </w:p>
    <w:p w14:paraId="5E9CD217">
      <w:pPr>
        <w:pStyle w:val="14"/>
        <w:jc w:val="both"/>
        <w:rPr>
          <w:rFonts w:hAnsi="宋体"/>
          <w:b/>
          <w:sz w:val="24"/>
          <w:szCs w:val="24"/>
          <w:highlight w:val="none"/>
        </w:rPr>
      </w:pPr>
    </w:p>
    <w:p w14:paraId="100CF536">
      <w:pPr>
        <w:pStyle w:val="14"/>
        <w:jc w:val="both"/>
        <w:rPr>
          <w:rFonts w:hAnsi="宋体"/>
          <w:b/>
          <w:sz w:val="24"/>
          <w:szCs w:val="24"/>
          <w:highlight w:val="none"/>
        </w:rPr>
      </w:pPr>
    </w:p>
    <w:p w14:paraId="049671DF"/>
    <w:p w14:paraId="379E22C6">
      <w:pPr>
        <w:pStyle w:val="14"/>
        <w:jc w:val="center"/>
        <w:rPr>
          <w:rFonts w:hAnsi="宋体"/>
          <w:b/>
          <w:sz w:val="32"/>
          <w:szCs w:val="32"/>
          <w:highlight w:val="none"/>
        </w:rPr>
      </w:pPr>
      <w:r>
        <w:rPr>
          <w:rFonts w:hint="eastAsia" w:hAnsi="宋体"/>
          <w:b/>
          <w:sz w:val="32"/>
          <w:szCs w:val="32"/>
          <w:highlight w:val="none"/>
          <w:lang w:val="en-US" w:eastAsia="zh-CN"/>
        </w:rPr>
        <w:t>四</w:t>
      </w:r>
      <w:r>
        <w:rPr>
          <w:rFonts w:hAnsi="宋体"/>
          <w:b/>
          <w:sz w:val="32"/>
          <w:szCs w:val="32"/>
          <w:highlight w:val="none"/>
        </w:rPr>
        <w:t>、项目实施方案</w:t>
      </w:r>
    </w:p>
    <w:p w14:paraId="524CDB3A">
      <w:pPr>
        <w:spacing w:line="360" w:lineRule="auto"/>
        <w:ind w:firstLine="639" w:firstLineChars="199"/>
        <w:jc w:val="center"/>
        <w:rPr>
          <w:rFonts w:hAnsi="宋体"/>
          <w:b/>
          <w:sz w:val="32"/>
          <w:szCs w:val="32"/>
          <w:highlight w:val="none"/>
        </w:rPr>
      </w:pPr>
      <w:r>
        <w:rPr>
          <w:rFonts w:hAnsi="宋体"/>
          <w:b/>
          <w:sz w:val="32"/>
          <w:szCs w:val="32"/>
          <w:highlight w:val="none"/>
        </w:rPr>
        <w:t>（格式自拟）</w:t>
      </w:r>
    </w:p>
    <w:p w14:paraId="39534D5C">
      <w:pPr>
        <w:spacing w:line="360" w:lineRule="auto"/>
        <w:ind w:firstLine="639" w:firstLineChars="199"/>
        <w:jc w:val="center"/>
        <w:rPr>
          <w:rFonts w:hAnsi="宋体"/>
          <w:b/>
          <w:sz w:val="32"/>
          <w:szCs w:val="32"/>
          <w:highlight w:val="none"/>
        </w:rPr>
      </w:pPr>
    </w:p>
    <w:p w14:paraId="6AD1EFA6">
      <w:pPr>
        <w:pStyle w:val="15"/>
        <w:tabs>
          <w:tab w:val="left" w:pos="900"/>
        </w:tabs>
        <w:spacing w:line="360" w:lineRule="auto"/>
        <w:ind w:left="0" w:leftChars="0"/>
        <w:rPr>
          <w:rFonts w:ascii="宋体" w:hAnsi="宋体"/>
          <w:highlight w:val="none"/>
        </w:rPr>
      </w:pPr>
      <w:r>
        <w:rPr>
          <w:rFonts w:ascii="宋体" w:hAnsi="宋体"/>
          <w:highlight w:val="none"/>
        </w:rPr>
        <w:t>致：</w:t>
      </w:r>
      <w:r>
        <w:rPr>
          <w:rFonts w:ascii="宋体" w:hAnsi="宋体"/>
          <w:highlight w:val="none"/>
          <w:u w:val="single"/>
        </w:rPr>
        <w:t xml:space="preserve">（招标代理机构）                </w:t>
      </w:r>
    </w:p>
    <w:p w14:paraId="2F8947B0">
      <w:pPr>
        <w:spacing w:line="360" w:lineRule="auto"/>
        <w:ind w:firstLine="477" w:firstLineChars="199"/>
        <w:rPr>
          <w:rFonts w:hAnsi="宋体"/>
          <w:b/>
          <w:sz w:val="24"/>
          <w:szCs w:val="24"/>
          <w:highlight w:val="none"/>
        </w:rPr>
      </w:pPr>
      <w:r>
        <w:rPr>
          <w:rFonts w:hAnsi="宋体"/>
          <w:sz w:val="24"/>
          <w:szCs w:val="24"/>
          <w:highlight w:val="none"/>
        </w:rPr>
        <w:t>我方参与</w:t>
      </w:r>
      <w:r>
        <w:rPr>
          <w:rFonts w:hint="eastAsia" w:hAnsi="宋体"/>
          <w:sz w:val="24"/>
          <w:szCs w:val="24"/>
          <w:highlight w:val="none"/>
        </w:rPr>
        <w:t>采购项目</w:t>
      </w:r>
      <w:r>
        <w:rPr>
          <w:rFonts w:hAnsi="宋体"/>
          <w:sz w:val="24"/>
          <w:szCs w:val="24"/>
          <w:highlight w:val="none"/>
        </w:rPr>
        <w:t>编号为</w:t>
      </w:r>
      <w:r>
        <w:rPr>
          <w:rFonts w:hAnsi="宋体"/>
          <w:sz w:val="24"/>
          <w:szCs w:val="24"/>
          <w:highlight w:val="none"/>
          <w:u w:val="single"/>
        </w:rPr>
        <w:t xml:space="preserve">           </w:t>
      </w:r>
      <w:r>
        <w:rPr>
          <w:rFonts w:hAnsi="宋体"/>
          <w:sz w:val="24"/>
          <w:szCs w:val="24"/>
          <w:highlight w:val="none"/>
        </w:rPr>
        <w:t>的</w:t>
      </w:r>
      <w:r>
        <w:rPr>
          <w:rFonts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Ansi="宋体"/>
          <w:sz w:val="24"/>
          <w:szCs w:val="24"/>
          <w:highlight w:val="none"/>
          <w:u w:val="single"/>
        </w:rPr>
        <w:t>（项目名称）</w:t>
      </w:r>
      <w:r>
        <w:rPr>
          <w:rFonts w:hint="eastAsia" w:hAnsi="宋体"/>
          <w:sz w:val="24"/>
          <w:szCs w:val="24"/>
          <w:highlight w:val="none"/>
          <w:u w:val="single"/>
          <w:lang w:val="en-US" w:eastAsia="zh-CN"/>
        </w:rPr>
        <w:t xml:space="preserve">包件号：   </w:t>
      </w:r>
      <w:r>
        <w:rPr>
          <w:rFonts w:hAnsi="宋体"/>
          <w:sz w:val="24"/>
          <w:szCs w:val="24"/>
          <w:highlight w:val="none"/>
        </w:rPr>
        <w:t>提供项目实施方案如下：</w:t>
      </w:r>
    </w:p>
    <w:p w14:paraId="17E07140">
      <w:pPr>
        <w:spacing w:line="360" w:lineRule="auto"/>
        <w:ind w:firstLine="479" w:firstLineChars="199"/>
        <w:jc w:val="center"/>
        <w:rPr>
          <w:rFonts w:hAnsi="宋体"/>
          <w:b/>
          <w:sz w:val="24"/>
          <w:szCs w:val="24"/>
          <w:highlight w:val="none"/>
        </w:rPr>
      </w:pPr>
    </w:p>
    <w:p w14:paraId="3B6316C7">
      <w:pPr>
        <w:spacing w:line="360" w:lineRule="auto"/>
        <w:ind w:firstLine="479" w:firstLineChars="199"/>
        <w:jc w:val="center"/>
        <w:rPr>
          <w:rFonts w:hAnsi="宋体"/>
          <w:b/>
          <w:sz w:val="24"/>
          <w:szCs w:val="24"/>
          <w:highlight w:val="none"/>
        </w:rPr>
      </w:pPr>
    </w:p>
    <w:p w14:paraId="1CD82401">
      <w:pPr>
        <w:spacing w:line="360" w:lineRule="auto"/>
        <w:ind w:firstLine="479" w:firstLineChars="199"/>
        <w:jc w:val="center"/>
        <w:rPr>
          <w:rFonts w:hAnsi="宋体"/>
          <w:b/>
          <w:sz w:val="24"/>
          <w:szCs w:val="24"/>
          <w:highlight w:val="none"/>
        </w:rPr>
      </w:pPr>
    </w:p>
    <w:p w14:paraId="7F7AC6B9">
      <w:pPr>
        <w:spacing w:line="360" w:lineRule="auto"/>
        <w:ind w:firstLine="479" w:firstLineChars="199"/>
        <w:jc w:val="center"/>
        <w:rPr>
          <w:rFonts w:hint="eastAsia" w:hAnsi="宋体"/>
          <w:b/>
          <w:sz w:val="24"/>
          <w:szCs w:val="24"/>
          <w:highlight w:val="none"/>
        </w:rPr>
      </w:pPr>
    </w:p>
    <w:p w14:paraId="2C4B6CD4">
      <w:pPr>
        <w:spacing w:line="360" w:lineRule="auto"/>
        <w:ind w:firstLine="479" w:firstLineChars="199"/>
        <w:jc w:val="center"/>
        <w:rPr>
          <w:rFonts w:hint="eastAsia" w:hAnsi="宋体"/>
          <w:b/>
          <w:sz w:val="24"/>
          <w:szCs w:val="24"/>
          <w:highlight w:val="none"/>
        </w:rPr>
      </w:pPr>
    </w:p>
    <w:p w14:paraId="6841937F">
      <w:pPr>
        <w:spacing w:line="360" w:lineRule="auto"/>
        <w:ind w:firstLine="479" w:firstLineChars="199"/>
        <w:jc w:val="center"/>
        <w:rPr>
          <w:rFonts w:hint="eastAsia" w:hAnsi="宋体"/>
          <w:b/>
          <w:sz w:val="24"/>
          <w:szCs w:val="24"/>
          <w:highlight w:val="none"/>
        </w:rPr>
      </w:pPr>
    </w:p>
    <w:p w14:paraId="4974C567">
      <w:pPr>
        <w:spacing w:line="360" w:lineRule="auto"/>
        <w:ind w:firstLine="479" w:firstLineChars="199"/>
        <w:jc w:val="center"/>
        <w:rPr>
          <w:rFonts w:hint="eastAsia" w:hAnsi="宋体"/>
          <w:b/>
          <w:sz w:val="24"/>
          <w:szCs w:val="24"/>
          <w:highlight w:val="none"/>
        </w:rPr>
      </w:pPr>
    </w:p>
    <w:p w14:paraId="258DD804">
      <w:pPr>
        <w:spacing w:line="360" w:lineRule="auto"/>
        <w:ind w:firstLine="479" w:firstLineChars="199"/>
        <w:jc w:val="center"/>
        <w:rPr>
          <w:rFonts w:hint="eastAsia" w:hAnsi="宋体"/>
          <w:b/>
          <w:sz w:val="24"/>
          <w:szCs w:val="24"/>
          <w:highlight w:val="none"/>
        </w:rPr>
      </w:pPr>
    </w:p>
    <w:p w14:paraId="2F773C39">
      <w:pPr>
        <w:autoSpaceDE w:val="0"/>
        <w:autoSpaceDN w:val="0"/>
        <w:snapToGrid w:val="0"/>
        <w:spacing w:line="400" w:lineRule="atLeast"/>
        <w:rPr>
          <w:rFonts w:hAnsi="宋体"/>
          <w:sz w:val="24"/>
          <w:szCs w:val="24"/>
          <w:highlight w:val="none"/>
        </w:rPr>
      </w:pPr>
      <w:r>
        <w:rPr>
          <w:rFonts w:hAnsi="宋体"/>
          <w:sz w:val="24"/>
          <w:szCs w:val="24"/>
          <w:highlight w:val="none"/>
        </w:rPr>
        <w:t>供应商名称：XXXX（单位盖章）</w:t>
      </w:r>
    </w:p>
    <w:p w14:paraId="259FCC38">
      <w:pPr>
        <w:autoSpaceDE w:val="0"/>
        <w:autoSpaceDN w:val="0"/>
        <w:snapToGrid w:val="0"/>
        <w:spacing w:line="400" w:lineRule="atLeast"/>
        <w:rPr>
          <w:rFonts w:hAnsi="宋体"/>
          <w:sz w:val="24"/>
          <w:szCs w:val="24"/>
          <w:highlight w:val="none"/>
        </w:rPr>
      </w:pPr>
      <w:r>
        <w:rPr>
          <w:rFonts w:hAnsi="宋体"/>
          <w:sz w:val="24"/>
          <w:szCs w:val="24"/>
          <w:highlight w:val="none"/>
        </w:rPr>
        <w:t>法定代表人/单位负责人或授权代表（签字）：XXXX</w:t>
      </w:r>
    </w:p>
    <w:p w14:paraId="23B408C3">
      <w:pPr>
        <w:autoSpaceDE w:val="0"/>
        <w:autoSpaceDN w:val="0"/>
        <w:snapToGrid w:val="0"/>
        <w:spacing w:line="400" w:lineRule="atLeast"/>
        <w:rPr>
          <w:rFonts w:hAnsi="宋体"/>
          <w:sz w:val="24"/>
          <w:szCs w:val="24"/>
          <w:highlight w:val="none"/>
        </w:rPr>
      </w:pPr>
      <w:r>
        <w:rPr>
          <w:rFonts w:hAnsi="宋体"/>
          <w:sz w:val="24"/>
          <w:szCs w:val="24"/>
          <w:highlight w:val="none"/>
        </w:rPr>
        <w:t>日期</w:t>
      </w:r>
      <w:r>
        <w:rPr>
          <w:rFonts w:hint="eastAsia" w:hAnsi="宋体"/>
          <w:sz w:val="24"/>
          <w:szCs w:val="24"/>
          <w:highlight w:val="none"/>
        </w:rPr>
        <w:t>：</w:t>
      </w:r>
      <w:r>
        <w:rPr>
          <w:rFonts w:hAnsi="宋体"/>
          <w:sz w:val="24"/>
          <w:szCs w:val="24"/>
          <w:highlight w:val="none"/>
        </w:rPr>
        <w:t xml:space="preserve"> XXXX</w:t>
      </w:r>
    </w:p>
    <w:p w14:paraId="73115495">
      <w:pPr>
        <w:autoSpaceDE w:val="0"/>
        <w:autoSpaceDN w:val="0"/>
        <w:snapToGrid w:val="0"/>
        <w:spacing w:line="400" w:lineRule="atLeast"/>
        <w:ind w:firstLine="480" w:firstLineChars="200"/>
        <w:rPr>
          <w:rFonts w:hAnsi="宋体"/>
          <w:sz w:val="24"/>
          <w:szCs w:val="24"/>
          <w:highlight w:val="none"/>
        </w:rPr>
      </w:pPr>
    </w:p>
    <w:p w14:paraId="143E9BE2">
      <w:pPr>
        <w:spacing w:line="360" w:lineRule="auto"/>
        <w:ind w:firstLine="479" w:firstLineChars="199"/>
        <w:jc w:val="center"/>
        <w:rPr>
          <w:rFonts w:hAnsi="宋体"/>
          <w:b/>
          <w:sz w:val="32"/>
          <w:szCs w:val="32"/>
          <w:highlight w:val="none"/>
        </w:rPr>
      </w:pPr>
      <w:r>
        <w:rPr>
          <w:rFonts w:hAnsi="宋体"/>
          <w:b/>
          <w:sz w:val="24"/>
          <w:szCs w:val="24"/>
          <w:highlight w:val="none"/>
        </w:rPr>
        <w:br w:type="page"/>
      </w:r>
      <w:r>
        <w:rPr>
          <w:rFonts w:hint="eastAsia" w:hAnsi="宋体"/>
          <w:b/>
          <w:sz w:val="32"/>
          <w:szCs w:val="32"/>
          <w:highlight w:val="none"/>
          <w:lang w:val="en-US" w:eastAsia="zh-CN"/>
        </w:rPr>
        <w:t>五</w:t>
      </w:r>
      <w:r>
        <w:rPr>
          <w:rFonts w:hAnsi="宋体"/>
          <w:b/>
          <w:sz w:val="32"/>
          <w:szCs w:val="32"/>
          <w:highlight w:val="none"/>
        </w:rPr>
        <w:t>、质量保证承诺</w:t>
      </w:r>
    </w:p>
    <w:p w14:paraId="7472D430">
      <w:pPr>
        <w:spacing w:line="360" w:lineRule="auto"/>
        <w:ind w:firstLine="639" w:firstLineChars="199"/>
        <w:jc w:val="center"/>
        <w:rPr>
          <w:rFonts w:hAnsi="宋体"/>
          <w:b/>
          <w:sz w:val="32"/>
          <w:szCs w:val="32"/>
          <w:highlight w:val="none"/>
        </w:rPr>
      </w:pPr>
      <w:r>
        <w:rPr>
          <w:rFonts w:hAnsi="宋体"/>
          <w:b/>
          <w:sz w:val="32"/>
          <w:szCs w:val="32"/>
          <w:highlight w:val="none"/>
        </w:rPr>
        <w:t>（格式自拟）</w:t>
      </w:r>
    </w:p>
    <w:p w14:paraId="45F84E84">
      <w:pPr>
        <w:pStyle w:val="15"/>
        <w:tabs>
          <w:tab w:val="left" w:pos="900"/>
        </w:tabs>
        <w:spacing w:line="360" w:lineRule="auto"/>
        <w:ind w:left="8500"/>
        <w:rPr>
          <w:rFonts w:ascii="宋体" w:hAnsi="宋体"/>
          <w:highlight w:val="none"/>
        </w:rPr>
      </w:pPr>
    </w:p>
    <w:p w14:paraId="6BE22782">
      <w:pPr>
        <w:pStyle w:val="15"/>
        <w:tabs>
          <w:tab w:val="left" w:pos="900"/>
        </w:tabs>
        <w:spacing w:line="360" w:lineRule="auto"/>
        <w:ind w:left="0" w:leftChars="0"/>
        <w:rPr>
          <w:rFonts w:ascii="宋体" w:hAnsi="宋体"/>
          <w:highlight w:val="none"/>
        </w:rPr>
      </w:pPr>
      <w:r>
        <w:rPr>
          <w:rFonts w:ascii="宋体" w:hAnsi="宋体"/>
          <w:highlight w:val="none"/>
        </w:rPr>
        <w:t>致：</w:t>
      </w:r>
      <w:r>
        <w:rPr>
          <w:rFonts w:ascii="宋体" w:hAnsi="宋体"/>
          <w:highlight w:val="none"/>
          <w:u w:val="single"/>
        </w:rPr>
        <w:t xml:space="preserve">（招标代理机构）                </w:t>
      </w:r>
    </w:p>
    <w:p w14:paraId="2D1569D8">
      <w:pPr>
        <w:spacing w:line="360" w:lineRule="auto"/>
        <w:ind w:firstLine="477" w:firstLineChars="199"/>
        <w:rPr>
          <w:rFonts w:hAnsi="宋体"/>
          <w:b/>
          <w:sz w:val="24"/>
          <w:szCs w:val="24"/>
          <w:highlight w:val="none"/>
        </w:rPr>
      </w:pPr>
      <w:r>
        <w:rPr>
          <w:rFonts w:hAnsi="宋体"/>
          <w:sz w:val="24"/>
          <w:szCs w:val="24"/>
          <w:highlight w:val="none"/>
        </w:rPr>
        <w:t>我方参与</w:t>
      </w:r>
      <w:r>
        <w:rPr>
          <w:rFonts w:hint="eastAsia" w:hAnsi="宋体"/>
          <w:sz w:val="24"/>
          <w:szCs w:val="24"/>
          <w:highlight w:val="none"/>
        </w:rPr>
        <w:t>采购项目</w:t>
      </w:r>
      <w:r>
        <w:rPr>
          <w:rFonts w:hAnsi="宋体"/>
          <w:sz w:val="24"/>
          <w:szCs w:val="24"/>
          <w:highlight w:val="none"/>
        </w:rPr>
        <w:t>编号为</w:t>
      </w:r>
      <w:r>
        <w:rPr>
          <w:rFonts w:hAnsi="宋体"/>
          <w:sz w:val="24"/>
          <w:szCs w:val="24"/>
          <w:highlight w:val="none"/>
          <w:u w:val="single"/>
        </w:rPr>
        <w:t xml:space="preserve">           </w:t>
      </w:r>
      <w:r>
        <w:rPr>
          <w:rFonts w:hAnsi="宋体"/>
          <w:sz w:val="24"/>
          <w:szCs w:val="24"/>
          <w:highlight w:val="none"/>
        </w:rPr>
        <w:t>的</w:t>
      </w:r>
      <w:r>
        <w:rPr>
          <w:rFonts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Ansi="宋体"/>
          <w:sz w:val="24"/>
          <w:szCs w:val="24"/>
          <w:highlight w:val="none"/>
          <w:u w:val="single"/>
        </w:rPr>
        <w:t>（项目名称）</w:t>
      </w:r>
      <w:r>
        <w:rPr>
          <w:rFonts w:hint="eastAsia" w:hAnsi="宋体"/>
          <w:sz w:val="24"/>
          <w:szCs w:val="24"/>
          <w:highlight w:val="none"/>
          <w:u w:val="single"/>
          <w:lang w:val="en-US" w:eastAsia="zh-CN"/>
        </w:rPr>
        <w:t xml:space="preserve">包件号：   </w:t>
      </w:r>
      <w:r>
        <w:rPr>
          <w:rFonts w:hAnsi="宋体"/>
          <w:sz w:val="24"/>
          <w:szCs w:val="24"/>
          <w:highlight w:val="none"/>
        </w:rPr>
        <w:t>提供以下质量保证承诺：</w:t>
      </w:r>
    </w:p>
    <w:p w14:paraId="789AC544">
      <w:pPr>
        <w:spacing w:line="360" w:lineRule="auto"/>
        <w:ind w:firstLine="477" w:firstLineChars="199"/>
        <w:rPr>
          <w:rFonts w:hAnsi="宋体"/>
          <w:sz w:val="24"/>
          <w:szCs w:val="24"/>
          <w:highlight w:val="none"/>
        </w:rPr>
      </w:pPr>
    </w:p>
    <w:p w14:paraId="0D9A3807">
      <w:pPr>
        <w:spacing w:line="360" w:lineRule="auto"/>
        <w:ind w:firstLine="477" w:firstLineChars="199"/>
        <w:rPr>
          <w:rFonts w:hAnsi="宋体"/>
          <w:sz w:val="24"/>
          <w:szCs w:val="24"/>
          <w:highlight w:val="none"/>
        </w:rPr>
      </w:pPr>
    </w:p>
    <w:p w14:paraId="7C90B964">
      <w:pPr>
        <w:spacing w:line="360" w:lineRule="auto"/>
        <w:ind w:firstLine="477" w:firstLineChars="199"/>
        <w:rPr>
          <w:rFonts w:hAnsi="宋体"/>
          <w:sz w:val="24"/>
          <w:szCs w:val="24"/>
          <w:highlight w:val="none"/>
        </w:rPr>
      </w:pPr>
    </w:p>
    <w:p w14:paraId="79C6D319">
      <w:pPr>
        <w:spacing w:line="360" w:lineRule="auto"/>
        <w:ind w:firstLine="477" w:firstLineChars="199"/>
        <w:rPr>
          <w:rFonts w:hAnsi="宋体"/>
          <w:sz w:val="24"/>
          <w:szCs w:val="24"/>
          <w:highlight w:val="none"/>
        </w:rPr>
      </w:pPr>
    </w:p>
    <w:p w14:paraId="4507D271">
      <w:pPr>
        <w:spacing w:line="360" w:lineRule="auto"/>
        <w:ind w:firstLine="477" w:firstLineChars="199"/>
        <w:rPr>
          <w:rFonts w:hAnsi="宋体"/>
          <w:sz w:val="24"/>
          <w:szCs w:val="24"/>
          <w:highlight w:val="none"/>
        </w:rPr>
      </w:pPr>
    </w:p>
    <w:p w14:paraId="4C043FD6">
      <w:pPr>
        <w:spacing w:line="360" w:lineRule="auto"/>
        <w:ind w:firstLine="477" w:firstLineChars="199"/>
        <w:rPr>
          <w:rFonts w:hAnsi="宋体"/>
          <w:sz w:val="24"/>
          <w:szCs w:val="24"/>
          <w:highlight w:val="none"/>
        </w:rPr>
      </w:pPr>
    </w:p>
    <w:p w14:paraId="129130E7">
      <w:pPr>
        <w:spacing w:line="360" w:lineRule="auto"/>
        <w:ind w:firstLine="477" w:firstLineChars="199"/>
        <w:rPr>
          <w:rFonts w:hAnsi="宋体"/>
          <w:sz w:val="24"/>
          <w:szCs w:val="24"/>
          <w:highlight w:val="none"/>
        </w:rPr>
      </w:pPr>
    </w:p>
    <w:p w14:paraId="4E3B6F4B">
      <w:pPr>
        <w:spacing w:line="360" w:lineRule="auto"/>
        <w:ind w:firstLine="477" w:firstLineChars="199"/>
        <w:rPr>
          <w:rFonts w:hAnsi="宋体"/>
          <w:sz w:val="24"/>
          <w:szCs w:val="24"/>
          <w:highlight w:val="none"/>
        </w:rPr>
      </w:pPr>
    </w:p>
    <w:p w14:paraId="1EA21C90">
      <w:pPr>
        <w:spacing w:line="360" w:lineRule="auto"/>
        <w:ind w:firstLine="477" w:firstLineChars="199"/>
        <w:rPr>
          <w:rFonts w:hAnsi="宋体"/>
          <w:sz w:val="24"/>
          <w:szCs w:val="24"/>
          <w:highlight w:val="none"/>
        </w:rPr>
      </w:pPr>
    </w:p>
    <w:p w14:paraId="7CBF349E">
      <w:pPr>
        <w:autoSpaceDE w:val="0"/>
        <w:autoSpaceDN w:val="0"/>
        <w:snapToGrid w:val="0"/>
        <w:spacing w:line="400" w:lineRule="atLeast"/>
        <w:rPr>
          <w:rFonts w:hAnsi="宋体"/>
          <w:sz w:val="24"/>
          <w:szCs w:val="24"/>
          <w:highlight w:val="none"/>
        </w:rPr>
      </w:pPr>
      <w:bookmarkStart w:id="54" w:name="_Toc182649855"/>
      <w:bookmarkEnd w:id="54"/>
      <w:bookmarkStart w:id="55" w:name="_Toc182042695"/>
      <w:bookmarkEnd w:id="55"/>
      <w:bookmarkStart w:id="56" w:name="_Toc182726221"/>
      <w:bookmarkEnd w:id="56"/>
      <w:bookmarkStart w:id="57" w:name="_Toc182044585"/>
      <w:bookmarkEnd w:id="57"/>
      <w:bookmarkStart w:id="58" w:name="_Toc182044586"/>
      <w:bookmarkEnd w:id="58"/>
      <w:bookmarkStart w:id="59" w:name="_Toc182711690"/>
      <w:bookmarkEnd w:id="59"/>
      <w:bookmarkStart w:id="60" w:name="_Toc182712008"/>
      <w:bookmarkEnd w:id="60"/>
      <w:bookmarkStart w:id="61" w:name="_Toc182649845"/>
      <w:bookmarkEnd w:id="61"/>
      <w:bookmarkStart w:id="62" w:name="_Toc182649375"/>
      <w:bookmarkEnd w:id="62"/>
      <w:bookmarkStart w:id="63" w:name="_Toc182649850"/>
      <w:bookmarkEnd w:id="63"/>
      <w:bookmarkStart w:id="64" w:name="_Toc182044582"/>
      <w:bookmarkEnd w:id="64"/>
      <w:bookmarkStart w:id="65" w:name="_Toc182649854"/>
      <w:bookmarkEnd w:id="65"/>
      <w:bookmarkStart w:id="66" w:name="_Toc182042699"/>
      <w:bookmarkEnd w:id="66"/>
      <w:bookmarkStart w:id="67" w:name="_Toc182649178"/>
      <w:bookmarkEnd w:id="67"/>
      <w:bookmarkStart w:id="68" w:name="_Toc182712009"/>
      <w:bookmarkEnd w:id="68"/>
      <w:bookmarkStart w:id="69" w:name="_Toc182649183"/>
      <w:bookmarkEnd w:id="69"/>
      <w:bookmarkStart w:id="70" w:name="_Toc182712005"/>
      <w:bookmarkEnd w:id="70"/>
      <w:bookmarkStart w:id="71" w:name="_Toc182726215"/>
      <w:bookmarkEnd w:id="71"/>
      <w:bookmarkStart w:id="72" w:name="_Toc182726214"/>
      <w:bookmarkEnd w:id="72"/>
      <w:bookmarkStart w:id="73" w:name="_Toc182711700"/>
      <w:bookmarkEnd w:id="73"/>
      <w:bookmarkStart w:id="74" w:name="_Toc182711694"/>
      <w:bookmarkEnd w:id="74"/>
      <w:bookmarkStart w:id="75" w:name="_Toc182275992"/>
      <w:bookmarkEnd w:id="75"/>
      <w:bookmarkStart w:id="76" w:name="_Toc182712004"/>
      <w:bookmarkEnd w:id="76"/>
      <w:bookmarkStart w:id="77" w:name="_Toc182044588"/>
      <w:bookmarkEnd w:id="77"/>
      <w:bookmarkStart w:id="78" w:name="_Toc182042692"/>
      <w:bookmarkEnd w:id="78"/>
      <w:bookmarkStart w:id="79" w:name="_Toc182649849"/>
      <w:bookmarkEnd w:id="79"/>
      <w:bookmarkStart w:id="80" w:name="_Toc182042700"/>
      <w:bookmarkEnd w:id="80"/>
      <w:bookmarkStart w:id="81" w:name="_Toc182042696"/>
      <w:bookmarkEnd w:id="81"/>
      <w:bookmarkStart w:id="82" w:name="_Toc182648593"/>
      <w:bookmarkEnd w:id="82"/>
      <w:bookmarkStart w:id="83" w:name="_Toc182042560"/>
      <w:bookmarkEnd w:id="83"/>
      <w:bookmarkStart w:id="84" w:name="_Toc182649174"/>
      <w:bookmarkEnd w:id="84"/>
      <w:bookmarkStart w:id="85" w:name="_Toc182726213"/>
      <w:bookmarkEnd w:id="85"/>
      <w:bookmarkStart w:id="86" w:name="_Toc182275991"/>
      <w:bookmarkEnd w:id="86"/>
      <w:bookmarkStart w:id="87" w:name="_Toc182726210"/>
      <w:bookmarkEnd w:id="87"/>
      <w:bookmarkStart w:id="88" w:name="_Toc182649370"/>
      <w:bookmarkEnd w:id="88"/>
      <w:bookmarkStart w:id="89" w:name="_Toc182711693"/>
      <w:bookmarkEnd w:id="89"/>
      <w:bookmarkStart w:id="90" w:name="_Toc182275995"/>
      <w:bookmarkEnd w:id="90"/>
      <w:bookmarkStart w:id="91" w:name="_Toc182649846"/>
      <w:bookmarkEnd w:id="91"/>
      <w:bookmarkStart w:id="92" w:name="_Toc182042689"/>
      <w:bookmarkEnd w:id="92"/>
      <w:bookmarkStart w:id="93" w:name="_Toc182711701"/>
      <w:bookmarkEnd w:id="93"/>
      <w:bookmarkStart w:id="94" w:name="_Toc182042564"/>
      <w:bookmarkEnd w:id="94"/>
      <w:bookmarkStart w:id="95" w:name="_Toc182711999"/>
      <w:bookmarkEnd w:id="95"/>
      <w:bookmarkStart w:id="96" w:name="_Toc182711998"/>
      <w:bookmarkEnd w:id="96"/>
      <w:bookmarkStart w:id="97" w:name="_Toc182648584"/>
      <w:bookmarkEnd w:id="97"/>
      <w:bookmarkStart w:id="98" w:name="_Toc182712003"/>
      <w:bookmarkEnd w:id="98"/>
      <w:bookmarkStart w:id="99" w:name="_Toc182042566"/>
      <w:bookmarkEnd w:id="99"/>
      <w:bookmarkStart w:id="100" w:name="_Toc182648585"/>
      <w:bookmarkEnd w:id="100"/>
      <w:bookmarkStart w:id="101" w:name="_Toc182044592"/>
      <w:bookmarkEnd w:id="101"/>
      <w:bookmarkStart w:id="102" w:name="_Toc182649179"/>
      <w:bookmarkEnd w:id="102"/>
      <w:bookmarkStart w:id="103" w:name="_Toc182649364"/>
      <w:bookmarkEnd w:id="103"/>
      <w:bookmarkStart w:id="104" w:name="_Toc182042701"/>
      <w:bookmarkEnd w:id="104"/>
      <w:bookmarkStart w:id="105" w:name="_Toc182726220"/>
      <w:bookmarkEnd w:id="105"/>
      <w:bookmarkStart w:id="106" w:name="_Toc182648589"/>
      <w:bookmarkEnd w:id="106"/>
      <w:bookmarkStart w:id="107" w:name="_Toc182042690"/>
      <w:bookmarkEnd w:id="107"/>
      <w:bookmarkStart w:id="108" w:name="_Toc182042691"/>
      <w:bookmarkEnd w:id="108"/>
      <w:bookmarkStart w:id="109" w:name="_Toc182649373"/>
      <w:bookmarkEnd w:id="109"/>
      <w:bookmarkStart w:id="110" w:name="_Toc182649172"/>
      <w:bookmarkEnd w:id="110"/>
      <w:bookmarkStart w:id="111" w:name="_Toc182712000"/>
      <w:bookmarkEnd w:id="111"/>
      <w:bookmarkStart w:id="112" w:name="_Toc182649363"/>
      <w:bookmarkEnd w:id="112"/>
      <w:bookmarkStart w:id="113" w:name="_Toc182044581"/>
      <w:bookmarkEnd w:id="113"/>
      <w:bookmarkStart w:id="114" w:name="_Toc182042572"/>
      <w:bookmarkEnd w:id="114"/>
      <w:bookmarkStart w:id="115" w:name="_Toc182711695"/>
      <w:bookmarkEnd w:id="115"/>
      <w:bookmarkStart w:id="116" w:name="_Toc182042693"/>
      <w:bookmarkEnd w:id="116"/>
      <w:bookmarkStart w:id="117" w:name="_Toc182042565"/>
      <w:bookmarkEnd w:id="117"/>
      <w:bookmarkStart w:id="118" w:name="_Toc182712010"/>
      <w:bookmarkEnd w:id="118"/>
      <w:bookmarkStart w:id="119" w:name="_Toc182044587"/>
      <w:bookmarkEnd w:id="119"/>
      <w:bookmarkStart w:id="120" w:name="_Toc182726216"/>
      <w:bookmarkEnd w:id="120"/>
      <w:bookmarkStart w:id="121" w:name="_Toc182275990"/>
      <w:bookmarkEnd w:id="121"/>
      <w:bookmarkStart w:id="122" w:name="_Toc182649847"/>
      <w:bookmarkEnd w:id="122"/>
      <w:bookmarkStart w:id="123" w:name="_Toc182044584"/>
      <w:bookmarkEnd w:id="123"/>
      <w:bookmarkStart w:id="124" w:name="_Toc182276000"/>
      <w:bookmarkEnd w:id="124"/>
      <w:bookmarkStart w:id="125" w:name="_Toc182648587"/>
      <w:bookmarkEnd w:id="125"/>
      <w:bookmarkStart w:id="126" w:name="_Toc182648590"/>
      <w:bookmarkEnd w:id="126"/>
      <w:bookmarkStart w:id="127" w:name="_Toc182044591"/>
      <w:bookmarkEnd w:id="127"/>
      <w:bookmarkStart w:id="128" w:name="_Toc182649369"/>
      <w:bookmarkEnd w:id="128"/>
      <w:bookmarkStart w:id="129" w:name="_Toc182648586"/>
      <w:bookmarkEnd w:id="129"/>
      <w:bookmarkStart w:id="130" w:name="_Toc182649844"/>
      <w:bookmarkEnd w:id="130"/>
      <w:bookmarkStart w:id="131" w:name="_Toc182275994"/>
      <w:bookmarkEnd w:id="131"/>
      <w:bookmarkStart w:id="132" w:name="_Toc182275993"/>
      <w:bookmarkEnd w:id="132"/>
      <w:bookmarkStart w:id="133" w:name="_Toc182042567"/>
      <w:bookmarkEnd w:id="133"/>
      <w:bookmarkStart w:id="134" w:name="_Toc182042561"/>
      <w:bookmarkEnd w:id="134"/>
      <w:bookmarkStart w:id="135" w:name="_Toc182711692"/>
      <w:bookmarkEnd w:id="135"/>
      <w:bookmarkStart w:id="136" w:name="_Toc182726222"/>
      <w:bookmarkEnd w:id="136"/>
      <w:bookmarkStart w:id="137" w:name="_Toc182649182"/>
      <w:bookmarkEnd w:id="137"/>
      <w:bookmarkStart w:id="138" w:name="_Toc182649184"/>
      <w:bookmarkEnd w:id="138"/>
      <w:bookmarkStart w:id="139" w:name="_Toc182648594"/>
      <w:bookmarkEnd w:id="139"/>
      <w:bookmarkStart w:id="140" w:name="_Toc182648588"/>
      <w:bookmarkEnd w:id="140"/>
      <w:bookmarkStart w:id="141" w:name="_Toc182044583"/>
      <w:bookmarkEnd w:id="141"/>
      <w:bookmarkStart w:id="142" w:name="_Toc182042563"/>
      <w:bookmarkEnd w:id="142"/>
      <w:bookmarkStart w:id="143" w:name="_Toc182649365"/>
      <w:bookmarkEnd w:id="143"/>
      <w:bookmarkStart w:id="144" w:name="_Toc182042694"/>
      <w:bookmarkEnd w:id="144"/>
      <w:bookmarkStart w:id="145" w:name="_Toc182649856"/>
      <w:bookmarkEnd w:id="145"/>
      <w:bookmarkStart w:id="146" w:name="_Toc182649848"/>
      <w:bookmarkEnd w:id="146"/>
      <w:bookmarkStart w:id="147" w:name="_Toc182275989"/>
      <w:bookmarkEnd w:id="147"/>
      <w:bookmarkStart w:id="148" w:name="_Toc182649367"/>
      <w:bookmarkEnd w:id="148"/>
      <w:bookmarkStart w:id="149" w:name="_Toc182711689"/>
      <w:bookmarkEnd w:id="149"/>
      <w:bookmarkStart w:id="150" w:name="_Toc182042562"/>
      <w:bookmarkEnd w:id="150"/>
      <w:bookmarkStart w:id="151" w:name="_Toc182726212"/>
      <w:bookmarkEnd w:id="151"/>
      <w:bookmarkStart w:id="152" w:name="_Toc182649366"/>
      <w:bookmarkEnd w:id="152"/>
      <w:bookmarkStart w:id="153" w:name="_Toc182649173"/>
      <w:bookmarkEnd w:id="153"/>
      <w:bookmarkStart w:id="154" w:name="_Toc182711691"/>
      <w:bookmarkEnd w:id="154"/>
      <w:bookmarkStart w:id="155" w:name="_Toc182649176"/>
      <w:bookmarkEnd w:id="155"/>
      <w:bookmarkStart w:id="156" w:name="_Toc182275999"/>
      <w:bookmarkEnd w:id="156"/>
      <w:bookmarkStart w:id="157" w:name="_Toc182712002"/>
      <w:bookmarkEnd w:id="157"/>
      <w:bookmarkStart w:id="158" w:name="_Toc182648583"/>
      <w:bookmarkEnd w:id="158"/>
      <w:bookmarkStart w:id="159" w:name="_Toc182712001"/>
      <w:bookmarkEnd w:id="159"/>
      <w:bookmarkStart w:id="160" w:name="_Toc182042570"/>
      <w:bookmarkEnd w:id="160"/>
      <w:bookmarkStart w:id="161" w:name="_Toc182711696"/>
      <w:bookmarkEnd w:id="161"/>
      <w:bookmarkStart w:id="162" w:name="_Toc182276001"/>
      <w:bookmarkEnd w:id="162"/>
      <w:bookmarkStart w:id="163" w:name="_Toc182275996"/>
      <w:bookmarkEnd w:id="163"/>
      <w:bookmarkStart w:id="164" w:name="_Toc182649851"/>
      <w:bookmarkEnd w:id="164"/>
      <w:bookmarkStart w:id="165" w:name="_Toc182042571"/>
      <w:bookmarkEnd w:id="165"/>
      <w:bookmarkStart w:id="166" w:name="_Toc182649175"/>
      <w:bookmarkEnd w:id="166"/>
      <w:bookmarkStart w:id="167" w:name="_Toc182648595"/>
      <w:bookmarkEnd w:id="167"/>
      <w:bookmarkStart w:id="168" w:name="_Toc182649177"/>
      <w:bookmarkEnd w:id="168"/>
      <w:bookmarkStart w:id="169" w:name="_Toc182649368"/>
      <w:bookmarkEnd w:id="169"/>
      <w:bookmarkStart w:id="170" w:name="_Toc182726211"/>
      <w:bookmarkEnd w:id="170"/>
      <w:bookmarkStart w:id="171" w:name="_Toc182711699"/>
      <w:bookmarkEnd w:id="171"/>
      <w:bookmarkStart w:id="172" w:name="_Toc182649374"/>
      <w:bookmarkEnd w:id="172"/>
      <w:bookmarkStart w:id="173" w:name="_Toc182726217"/>
      <w:bookmarkEnd w:id="173"/>
      <w:bookmarkStart w:id="174" w:name="_Toc182044593"/>
      <w:bookmarkEnd w:id="174"/>
      <w:r>
        <w:rPr>
          <w:rFonts w:hAnsi="宋体"/>
          <w:sz w:val="24"/>
          <w:szCs w:val="24"/>
          <w:highlight w:val="none"/>
        </w:rPr>
        <w:t>供应商名称：XXXX（单位盖章）</w:t>
      </w:r>
    </w:p>
    <w:p w14:paraId="3884365D">
      <w:pPr>
        <w:autoSpaceDE w:val="0"/>
        <w:autoSpaceDN w:val="0"/>
        <w:snapToGrid w:val="0"/>
        <w:spacing w:line="400" w:lineRule="atLeast"/>
        <w:rPr>
          <w:rFonts w:hAnsi="宋体"/>
          <w:sz w:val="24"/>
          <w:szCs w:val="24"/>
          <w:highlight w:val="none"/>
        </w:rPr>
      </w:pPr>
      <w:r>
        <w:rPr>
          <w:rFonts w:hAnsi="宋体"/>
          <w:sz w:val="24"/>
          <w:szCs w:val="24"/>
          <w:highlight w:val="none"/>
        </w:rPr>
        <w:t>法定代表人/单位负责人或授权代表（签字）：XXXX</w:t>
      </w:r>
    </w:p>
    <w:p w14:paraId="06F98E9F">
      <w:pPr>
        <w:autoSpaceDE w:val="0"/>
        <w:autoSpaceDN w:val="0"/>
        <w:snapToGrid w:val="0"/>
        <w:spacing w:line="400" w:lineRule="atLeast"/>
        <w:rPr>
          <w:rFonts w:hAnsi="宋体"/>
          <w:sz w:val="24"/>
          <w:szCs w:val="24"/>
          <w:highlight w:val="none"/>
        </w:rPr>
      </w:pPr>
      <w:r>
        <w:rPr>
          <w:rFonts w:hAnsi="宋体"/>
          <w:sz w:val="24"/>
          <w:szCs w:val="24"/>
          <w:highlight w:val="none"/>
        </w:rPr>
        <w:t>日期</w:t>
      </w:r>
      <w:r>
        <w:rPr>
          <w:rFonts w:hint="eastAsia" w:hAnsi="宋体"/>
          <w:sz w:val="24"/>
          <w:szCs w:val="24"/>
          <w:highlight w:val="none"/>
        </w:rPr>
        <w:t>：</w:t>
      </w:r>
      <w:r>
        <w:rPr>
          <w:rFonts w:hAnsi="宋体"/>
          <w:sz w:val="24"/>
          <w:szCs w:val="24"/>
          <w:highlight w:val="none"/>
        </w:rPr>
        <w:t xml:space="preserve"> XXXX</w:t>
      </w:r>
    </w:p>
    <w:p w14:paraId="4612F87E">
      <w:pPr>
        <w:pStyle w:val="14"/>
        <w:rPr>
          <w:rFonts w:hint="default" w:hAnsi="宋体"/>
          <w:b/>
          <w:sz w:val="24"/>
          <w:szCs w:val="24"/>
          <w:highlight w:val="none"/>
        </w:rPr>
      </w:pPr>
    </w:p>
    <w:p w14:paraId="7FA577A5">
      <w:pPr>
        <w:spacing w:line="400" w:lineRule="atLeast"/>
        <w:rPr>
          <w:rFonts w:hint="eastAsia" w:hAnsi="宋体"/>
          <w:b/>
          <w:sz w:val="24"/>
          <w:szCs w:val="24"/>
          <w:highlight w:val="none"/>
        </w:rPr>
      </w:pPr>
    </w:p>
    <w:p w14:paraId="25A874D0">
      <w:pPr>
        <w:pStyle w:val="10"/>
        <w:rPr>
          <w:rFonts w:hint="eastAsia" w:hAnsi="宋体"/>
          <w:b/>
          <w:sz w:val="24"/>
          <w:szCs w:val="24"/>
          <w:highlight w:val="none"/>
        </w:rPr>
      </w:pPr>
    </w:p>
    <w:p w14:paraId="7B5D07BC">
      <w:pPr>
        <w:rPr>
          <w:rFonts w:hint="eastAsia" w:hAnsi="宋体"/>
          <w:b/>
          <w:sz w:val="24"/>
          <w:szCs w:val="24"/>
          <w:highlight w:val="none"/>
        </w:rPr>
      </w:pPr>
    </w:p>
    <w:p w14:paraId="76D071C2">
      <w:pPr>
        <w:pStyle w:val="10"/>
        <w:rPr>
          <w:rFonts w:hint="eastAsia" w:hAnsi="宋体"/>
          <w:b/>
          <w:sz w:val="24"/>
          <w:szCs w:val="24"/>
          <w:highlight w:val="none"/>
        </w:rPr>
      </w:pPr>
    </w:p>
    <w:p w14:paraId="3607D079">
      <w:pPr>
        <w:rPr>
          <w:rFonts w:hint="eastAsia" w:hAnsi="宋体"/>
          <w:b/>
          <w:sz w:val="24"/>
          <w:szCs w:val="24"/>
          <w:highlight w:val="none"/>
        </w:rPr>
      </w:pPr>
    </w:p>
    <w:p w14:paraId="159317AB">
      <w:pPr>
        <w:pStyle w:val="10"/>
        <w:rPr>
          <w:rFonts w:hint="eastAsia" w:hAnsi="宋体"/>
          <w:b/>
          <w:sz w:val="24"/>
          <w:szCs w:val="24"/>
          <w:highlight w:val="none"/>
        </w:rPr>
      </w:pPr>
    </w:p>
    <w:p w14:paraId="38400BD7">
      <w:pPr>
        <w:rPr>
          <w:rFonts w:hint="eastAsia" w:hAnsi="宋体"/>
          <w:b/>
          <w:sz w:val="24"/>
          <w:szCs w:val="24"/>
          <w:highlight w:val="none"/>
        </w:rPr>
      </w:pPr>
    </w:p>
    <w:p w14:paraId="2B74C75B">
      <w:pPr>
        <w:pStyle w:val="10"/>
        <w:rPr>
          <w:rFonts w:hint="eastAsia" w:hAnsi="宋体"/>
          <w:b/>
          <w:sz w:val="24"/>
          <w:szCs w:val="24"/>
          <w:highlight w:val="none"/>
        </w:rPr>
      </w:pPr>
    </w:p>
    <w:p w14:paraId="3D765D08">
      <w:pPr>
        <w:rPr>
          <w:rFonts w:hint="eastAsia" w:hAnsi="宋体"/>
          <w:b/>
          <w:sz w:val="24"/>
          <w:szCs w:val="24"/>
          <w:highlight w:val="none"/>
        </w:rPr>
      </w:pPr>
    </w:p>
    <w:p w14:paraId="5806A728">
      <w:pPr>
        <w:pStyle w:val="10"/>
        <w:rPr>
          <w:rFonts w:hint="eastAsia" w:hAnsi="宋体"/>
          <w:b/>
          <w:sz w:val="24"/>
          <w:szCs w:val="24"/>
          <w:highlight w:val="none"/>
        </w:rPr>
      </w:pPr>
    </w:p>
    <w:p w14:paraId="2C92A95C">
      <w:pPr>
        <w:rPr>
          <w:rFonts w:hint="eastAsia" w:hAnsi="宋体"/>
          <w:b/>
          <w:sz w:val="24"/>
          <w:szCs w:val="24"/>
          <w:highlight w:val="none"/>
        </w:rPr>
      </w:pPr>
    </w:p>
    <w:p w14:paraId="2895EACA">
      <w:pPr>
        <w:rPr>
          <w:rFonts w:hint="eastAsia" w:hAnsi="宋体"/>
          <w:b/>
          <w:sz w:val="24"/>
          <w:szCs w:val="24"/>
          <w:highlight w:val="none"/>
        </w:rPr>
      </w:pPr>
    </w:p>
    <w:p w14:paraId="283A4009">
      <w:pPr>
        <w:rPr>
          <w:rFonts w:hint="eastAsia" w:hAnsi="宋体"/>
          <w:b/>
          <w:sz w:val="24"/>
          <w:szCs w:val="24"/>
          <w:highlight w:val="none"/>
        </w:rPr>
      </w:pPr>
    </w:p>
    <w:p w14:paraId="79B2269A">
      <w:pPr>
        <w:pStyle w:val="10"/>
        <w:rPr>
          <w:rFonts w:hint="eastAsia" w:hAnsi="宋体"/>
          <w:b/>
          <w:sz w:val="24"/>
          <w:szCs w:val="24"/>
          <w:highlight w:val="none"/>
        </w:rPr>
      </w:pPr>
    </w:p>
    <w:p w14:paraId="67D0680F">
      <w:pPr>
        <w:rPr>
          <w:rFonts w:hint="eastAsia" w:hAnsi="宋体"/>
          <w:b/>
          <w:sz w:val="24"/>
          <w:szCs w:val="24"/>
          <w:highlight w:val="none"/>
        </w:rPr>
      </w:pPr>
    </w:p>
    <w:p w14:paraId="253E80EF">
      <w:pPr>
        <w:rPr>
          <w:rFonts w:hint="eastAsia"/>
        </w:rPr>
      </w:pPr>
    </w:p>
    <w:p w14:paraId="0F5D01AF">
      <w:pPr>
        <w:jc w:val="center"/>
        <w:rPr>
          <w:rFonts w:hint="eastAsia" w:hAnsi="宋体"/>
          <w:b/>
          <w:sz w:val="32"/>
          <w:szCs w:val="32"/>
          <w:highlight w:val="none"/>
        </w:rPr>
      </w:pPr>
      <w:r>
        <w:rPr>
          <w:rFonts w:hint="default" w:hAnsi="宋体"/>
          <w:b/>
          <w:sz w:val="32"/>
          <w:szCs w:val="32"/>
          <w:highlight w:val="none"/>
        </w:rPr>
        <w:t>六</w:t>
      </w:r>
      <w:r>
        <w:rPr>
          <w:rFonts w:hint="eastAsia" w:hAnsi="宋体"/>
          <w:b/>
          <w:sz w:val="32"/>
          <w:szCs w:val="32"/>
          <w:highlight w:val="none"/>
        </w:rPr>
        <w:t>、供应商类似项目业绩一览表</w:t>
      </w:r>
    </w:p>
    <w:p w14:paraId="1A6F3704">
      <w:pPr>
        <w:rPr>
          <w:rFonts w:hint="eastAsia" w:hAnsi="宋体"/>
          <w:sz w:val="24"/>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57"/>
        <w:gridCol w:w="1673"/>
        <w:gridCol w:w="1533"/>
        <w:gridCol w:w="1836"/>
        <w:gridCol w:w="1647"/>
        <w:gridCol w:w="1152"/>
      </w:tblGrid>
      <w:tr w14:paraId="55C1B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74" w:hRule="atLeast"/>
          <w:jc w:val="center"/>
        </w:trPr>
        <w:tc>
          <w:tcPr>
            <w:tcW w:w="1257" w:type="dxa"/>
            <w:tcBorders>
              <w:top w:val="single" w:color="auto" w:sz="4" w:space="0"/>
            </w:tcBorders>
            <w:noWrap w:val="0"/>
            <w:vAlign w:val="center"/>
          </w:tcPr>
          <w:p w14:paraId="181C0AAC">
            <w:pPr>
              <w:jc w:val="center"/>
              <w:rPr>
                <w:rFonts w:hint="eastAsia" w:hAnsi="宋体"/>
                <w:sz w:val="24"/>
                <w:szCs w:val="24"/>
                <w:highlight w:val="none"/>
              </w:rPr>
            </w:pPr>
            <w:r>
              <w:rPr>
                <w:rFonts w:hint="eastAsia" w:hAnsi="宋体"/>
                <w:sz w:val="24"/>
                <w:szCs w:val="24"/>
                <w:highlight w:val="none"/>
              </w:rPr>
              <w:t>年份</w:t>
            </w:r>
          </w:p>
        </w:tc>
        <w:tc>
          <w:tcPr>
            <w:tcW w:w="1673" w:type="dxa"/>
            <w:noWrap w:val="0"/>
            <w:vAlign w:val="center"/>
          </w:tcPr>
          <w:p w14:paraId="4A27E774">
            <w:pPr>
              <w:jc w:val="center"/>
              <w:rPr>
                <w:rFonts w:hint="eastAsia" w:hAnsi="宋体"/>
                <w:sz w:val="24"/>
                <w:szCs w:val="24"/>
                <w:highlight w:val="none"/>
              </w:rPr>
            </w:pPr>
            <w:r>
              <w:rPr>
                <w:rFonts w:hint="eastAsia" w:hAnsi="宋体"/>
                <w:sz w:val="24"/>
                <w:szCs w:val="24"/>
                <w:highlight w:val="none"/>
              </w:rPr>
              <w:t>用户名称</w:t>
            </w:r>
          </w:p>
        </w:tc>
        <w:tc>
          <w:tcPr>
            <w:tcW w:w="1533" w:type="dxa"/>
            <w:noWrap w:val="0"/>
            <w:vAlign w:val="center"/>
          </w:tcPr>
          <w:p w14:paraId="1E8BB1A4">
            <w:pPr>
              <w:jc w:val="center"/>
              <w:rPr>
                <w:rFonts w:hAnsi="宋体"/>
                <w:sz w:val="24"/>
                <w:szCs w:val="24"/>
                <w:highlight w:val="none"/>
              </w:rPr>
            </w:pPr>
            <w:r>
              <w:rPr>
                <w:rFonts w:hAnsi="宋体"/>
                <w:sz w:val="24"/>
                <w:szCs w:val="24"/>
                <w:highlight w:val="none"/>
              </w:rPr>
              <w:t>项目名称</w:t>
            </w:r>
          </w:p>
        </w:tc>
        <w:tc>
          <w:tcPr>
            <w:tcW w:w="1836" w:type="dxa"/>
            <w:noWrap w:val="0"/>
            <w:vAlign w:val="center"/>
          </w:tcPr>
          <w:p w14:paraId="7CE750F0">
            <w:pPr>
              <w:jc w:val="center"/>
              <w:rPr>
                <w:rFonts w:hAnsi="宋体"/>
                <w:sz w:val="24"/>
                <w:szCs w:val="24"/>
                <w:highlight w:val="none"/>
              </w:rPr>
            </w:pPr>
            <w:r>
              <w:rPr>
                <w:rFonts w:hAnsi="宋体"/>
                <w:sz w:val="24"/>
                <w:szCs w:val="24"/>
                <w:highlight w:val="none"/>
              </w:rPr>
              <w:t>完成时间</w:t>
            </w:r>
          </w:p>
        </w:tc>
        <w:tc>
          <w:tcPr>
            <w:tcW w:w="1647" w:type="dxa"/>
            <w:noWrap w:val="0"/>
            <w:vAlign w:val="center"/>
          </w:tcPr>
          <w:p w14:paraId="32799CF0">
            <w:pPr>
              <w:jc w:val="center"/>
              <w:rPr>
                <w:rFonts w:hint="eastAsia" w:hAnsi="宋体"/>
                <w:sz w:val="24"/>
                <w:szCs w:val="24"/>
                <w:highlight w:val="none"/>
              </w:rPr>
            </w:pPr>
            <w:r>
              <w:rPr>
                <w:rFonts w:hAnsi="宋体"/>
                <w:sz w:val="24"/>
                <w:szCs w:val="24"/>
                <w:highlight w:val="none"/>
              </w:rPr>
              <w:t>合同金额</w:t>
            </w:r>
          </w:p>
        </w:tc>
        <w:tc>
          <w:tcPr>
            <w:tcW w:w="1152" w:type="dxa"/>
            <w:tcBorders>
              <w:left w:val="single" w:color="auto" w:sz="4" w:space="0"/>
            </w:tcBorders>
            <w:noWrap w:val="0"/>
            <w:vAlign w:val="center"/>
          </w:tcPr>
          <w:p w14:paraId="66147DDC">
            <w:pPr>
              <w:jc w:val="center"/>
              <w:rPr>
                <w:rFonts w:hint="eastAsia" w:hAnsi="宋体"/>
                <w:sz w:val="24"/>
                <w:szCs w:val="24"/>
                <w:highlight w:val="none"/>
              </w:rPr>
            </w:pPr>
            <w:r>
              <w:rPr>
                <w:rFonts w:hint="eastAsia" w:hAnsi="宋体"/>
                <w:sz w:val="24"/>
                <w:szCs w:val="24"/>
                <w:highlight w:val="none"/>
              </w:rPr>
              <w:t>备注</w:t>
            </w:r>
          </w:p>
        </w:tc>
      </w:tr>
      <w:tr w14:paraId="3AA42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4" w:hRule="atLeast"/>
          <w:jc w:val="center"/>
        </w:trPr>
        <w:tc>
          <w:tcPr>
            <w:tcW w:w="1257" w:type="dxa"/>
            <w:noWrap w:val="0"/>
            <w:vAlign w:val="center"/>
          </w:tcPr>
          <w:p w14:paraId="7D4E7819">
            <w:pPr>
              <w:jc w:val="center"/>
              <w:rPr>
                <w:rFonts w:hAnsi="宋体"/>
                <w:sz w:val="24"/>
                <w:szCs w:val="24"/>
                <w:highlight w:val="none"/>
              </w:rPr>
            </w:pPr>
          </w:p>
        </w:tc>
        <w:tc>
          <w:tcPr>
            <w:tcW w:w="1673" w:type="dxa"/>
            <w:noWrap w:val="0"/>
            <w:vAlign w:val="center"/>
          </w:tcPr>
          <w:p w14:paraId="29448C68">
            <w:pPr>
              <w:jc w:val="center"/>
              <w:rPr>
                <w:rFonts w:hAnsi="宋体"/>
                <w:sz w:val="24"/>
                <w:szCs w:val="24"/>
                <w:highlight w:val="none"/>
              </w:rPr>
            </w:pPr>
          </w:p>
        </w:tc>
        <w:tc>
          <w:tcPr>
            <w:tcW w:w="1533" w:type="dxa"/>
            <w:noWrap w:val="0"/>
            <w:vAlign w:val="center"/>
          </w:tcPr>
          <w:p w14:paraId="2ACB178F">
            <w:pPr>
              <w:jc w:val="center"/>
              <w:rPr>
                <w:rFonts w:hAnsi="宋体"/>
                <w:sz w:val="24"/>
                <w:szCs w:val="24"/>
                <w:highlight w:val="none"/>
              </w:rPr>
            </w:pPr>
          </w:p>
        </w:tc>
        <w:tc>
          <w:tcPr>
            <w:tcW w:w="1836" w:type="dxa"/>
            <w:noWrap w:val="0"/>
            <w:vAlign w:val="center"/>
          </w:tcPr>
          <w:p w14:paraId="5AAE1D19">
            <w:pPr>
              <w:jc w:val="center"/>
              <w:rPr>
                <w:rFonts w:hAnsi="宋体"/>
                <w:sz w:val="24"/>
                <w:szCs w:val="24"/>
                <w:highlight w:val="none"/>
              </w:rPr>
            </w:pPr>
          </w:p>
        </w:tc>
        <w:tc>
          <w:tcPr>
            <w:tcW w:w="1647" w:type="dxa"/>
            <w:noWrap w:val="0"/>
            <w:vAlign w:val="center"/>
          </w:tcPr>
          <w:p w14:paraId="43781E83">
            <w:pPr>
              <w:jc w:val="center"/>
              <w:rPr>
                <w:rFonts w:hAnsi="宋体"/>
                <w:sz w:val="24"/>
                <w:szCs w:val="24"/>
                <w:highlight w:val="none"/>
              </w:rPr>
            </w:pPr>
          </w:p>
        </w:tc>
        <w:tc>
          <w:tcPr>
            <w:tcW w:w="1152" w:type="dxa"/>
            <w:tcBorders>
              <w:left w:val="single" w:color="auto" w:sz="4" w:space="0"/>
            </w:tcBorders>
            <w:noWrap w:val="0"/>
            <w:vAlign w:val="center"/>
          </w:tcPr>
          <w:p w14:paraId="42A384FF">
            <w:pPr>
              <w:jc w:val="center"/>
              <w:rPr>
                <w:rFonts w:hAnsi="宋体"/>
                <w:sz w:val="24"/>
                <w:szCs w:val="24"/>
                <w:highlight w:val="none"/>
              </w:rPr>
            </w:pPr>
          </w:p>
        </w:tc>
      </w:tr>
      <w:tr w14:paraId="66A38C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4" w:hRule="atLeast"/>
          <w:jc w:val="center"/>
        </w:trPr>
        <w:tc>
          <w:tcPr>
            <w:tcW w:w="1257" w:type="dxa"/>
            <w:noWrap w:val="0"/>
            <w:vAlign w:val="center"/>
          </w:tcPr>
          <w:p w14:paraId="2CFCF1C4">
            <w:pPr>
              <w:jc w:val="center"/>
              <w:rPr>
                <w:rFonts w:hAnsi="宋体"/>
                <w:sz w:val="24"/>
                <w:szCs w:val="24"/>
                <w:highlight w:val="none"/>
              </w:rPr>
            </w:pPr>
          </w:p>
        </w:tc>
        <w:tc>
          <w:tcPr>
            <w:tcW w:w="1673" w:type="dxa"/>
            <w:noWrap w:val="0"/>
            <w:vAlign w:val="center"/>
          </w:tcPr>
          <w:p w14:paraId="14B1A879">
            <w:pPr>
              <w:jc w:val="center"/>
              <w:rPr>
                <w:rFonts w:hAnsi="宋体"/>
                <w:sz w:val="24"/>
                <w:szCs w:val="24"/>
                <w:highlight w:val="none"/>
              </w:rPr>
            </w:pPr>
          </w:p>
        </w:tc>
        <w:tc>
          <w:tcPr>
            <w:tcW w:w="1533" w:type="dxa"/>
            <w:noWrap w:val="0"/>
            <w:vAlign w:val="center"/>
          </w:tcPr>
          <w:p w14:paraId="41B9B7E4">
            <w:pPr>
              <w:jc w:val="center"/>
              <w:rPr>
                <w:rFonts w:hAnsi="宋体"/>
                <w:sz w:val="24"/>
                <w:szCs w:val="24"/>
                <w:highlight w:val="none"/>
              </w:rPr>
            </w:pPr>
          </w:p>
        </w:tc>
        <w:tc>
          <w:tcPr>
            <w:tcW w:w="1836" w:type="dxa"/>
            <w:noWrap w:val="0"/>
            <w:vAlign w:val="center"/>
          </w:tcPr>
          <w:p w14:paraId="2096D246">
            <w:pPr>
              <w:jc w:val="center"/>
              <w:rPr>
                <w:rFonts w:hAnsi="宋体"/>
                <w:sz w:val="24"/>
                <w:szCs w:val="24"/>
                <w:highlight w:val="none"/>
              </w:rPr>
            </w:pPr>
          </w:p>
        </w:tc>
        <w:tc>
          <w:tcPr>
            <w:tcW w:w="1647" w:type="dxa"/>
            <w:tcBorders>
              <w:right w:val="single" w:color="auto" w:sz="4" w:space="0"/>
            </w:tcBorders>
            <w:noWrap w:val="0"/>
            <w:vAlign w:val="center"/>
          </w:tcPr>
          <w:p w14:paraId="22B4E012">
            <w:pPr>
              <w:jc w:val="center"/>
              <w:rPr>
                <w:rFonts w:hAnsi="宋体"/>
                <w:sz w:val="24"/>
                <w:szCs w:val="24"/>
                <w:highlight w:val="none"/>
              </w:rPr>
            </w:pPr>
          </w:p>
        </w:tc>
        <w:tc>
          <w:tcPr>
            <w:tcW w:w="1152" w:type="dxa"/>
            <w:tcBorders>
              <w:left w:val="single" w:color="auto" w:sz="4" w:space="0"/>
            </w:tcBorders>
            <w:noWrap w:val="0"/>
            <w:vAlign w:val="center"/>
          </w:tcPr>
          <w:p w14:paraId="65B50783">
            <w:pPr>
              <w:jc w:val="center"/>
              <w:rPr>
                <w:rFonts w:hAnsi="宋体"/>
                <w:sz w:val="24"/>
                <w:szCs w:val="24"/>
                <w:highlight w:val="none"/>
              </w:rPr>
            </w:pPr>
          </w:p>
        </w:tc>
      </w:tr>
      <w:tr w14:paraId="37C7AB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4" w:hRule="atLeast"/>
          <w:jc w:val="center"/>
        </w:trPr>
        <w:tc>
          <w:tcPr>
            <w:tcW w:w="1257" w:type="dxa"/>
            <w:noWrap w:val="0"/>
            <w:vAlign w:val="center"/>
          </w:tcPr>
          <w:p w14:paraId="01E4420E">
            <w:pPr>
              <w:jc w:val="center"/>
              <w:rPr>
                <w:rFonts w:hAnsi="宋体"/>
                <w:sz w:val="24"/>
                <w:szCs w:val="24"/>
                <w:highlight w:val="none"/>
              </w:rPr>
            </w:pPr>
          </w:p>
        </w:tc>
        <w:tc>
          <w:tcPr>
            <w:tcW w:w="1673" w:type="dxa"/>
            <w:noWrap w:val="0"/>
            <w:vAlign w:val="center"/>
          </w:tcPr>
          <w:p w14:paraId="3E5483C1">
            <w:pPr>
              <w:jc w:val="center"/>
              <w:rPr>
                <w:rFonts w:hAnsi="宋体"/>
                <w:sz w:val="24"/>
                <w:szCs w:val="24"/>
                <w:highlight w:val="none"/>
              </w:rPr>
            </w:pPr>
          </w:p>
        </w:tc>
        <w:tc>
          <w:tcPr>
            <w:tcW w:w="1533" w:type="dxa"/>
            <w:noWrap w:val="0"/>
            <w:vAlign w:val="center"/>
          </w:tcPr>
          <w:p w14:paraId="77831A6E">
            <w:pPr>
              <w:jc w:val="center"/>
              <w:rPr>
                <w:rFonts w:hAnsi="宋体"/>
                <w:sz w:val="24"/>
                <w:szCs w:val="24"/>
                <w:highlight w:val="none"/>
              </w:rPr>
            </w:pPr>
          </w:p>
        </w:tc>
        <w:tc>
          <w:tcPr>
            <w:tcW w:w="1836" w:type="dxa"/>
            <w:noWrap w:val="0"/>
            <w:vAlign w:val="center"/>
          </w:tcPr>
          <w:p w14:paraId="5CE33E7A">
            <w:pPr>
              <w:jc w:val="center"/>
              <w:rPr>
                <w:rFonts w:hAnsi="宋体"/>
                <w:sz w:val="24"/>
                <w:szCs w:val="24"/>
                <w:highlight w:val="none"/>
              </w:rPr>
            </w:pPr>
          </w:p>
        </w:tc>
        <w:tc>
          <w:tcPr>
            <w:tcW w:w="1647" w:type="dxa"/>
            <w:tcBorders>
              <w:right w:val="single" w:color="auto" w:sz="4" w:space="0"/>
            </w:tcBorders>
            <w:noWrap w:val="0"/>
            <w:vAlign w:val="center"/>
          </w:tcPr>
          <w:p w14:paraId="4E7C5208">
            <w:pPr>
              <w:jc w:val="center"/>
              <w:rPr>
                <w:rFonts w:hAnsi="宋体"/>
                <w:sz w:val="24"/>
                <w:szCs w:val="24"/>
                <w:highlight w:val="none"/>
              </w:rPr>
            </w:pPr>
          </w:p>
        </w:tc>
        <w:tc>
          <w:tcPr>
            <w:tcW w:w="1152" w:type="dxa"/>
            <w:tcBorders>
              <w:left w:val="single" w:color="auto" w:sz="4" w:space="0"/>
            </w:tcBorders>
            <w:noWrap w:val="0"/>
            <w:vAlign w:val="center"/>
          </w:tcPr>
          <w:p w14:paraId="1EADE37B">
            <w:pPr>
              <w:jc w:val="center"/>
              <w:rPr>
                <w:rFonts w:hAnsi="宋体"/>
                <w:sz w:val="24"/>
                <w:szCs w:val="24"/>
                <w:highlight w:val="none"/>
              </w:rPr>
            </w:pPr>
          </w:p>
        </w:tc>
      </w:tr>
      <w:tr w14:paraId="18CE0D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87" w:hRule="atLeast"/>
          <w:jc w:val="center"/>
        </w:trPr>
        <w:tc>
          <w:tcPr>
            <w:tcW w:w="1257" w:type="dxa"/>
            <w:tcBorders>
              <w:bottom w:val="single" w:color="auto" w:sz="4" w:space="0"/>
            </w:tcBorders>
            <w:noWrap w:val="0"/>
            <w:vAlign w:val="center"/>
          </w:tcPr>
          <w:p w14:paraId="39A02EB3">
            <w:pPr>
              <w:jc w:val="center"/>
              <w:rPr>
                <w:rFonts w:hAnsi="宋体"/>
                <w:sz w:val="24"/>
                <w:szCs w:val="24"/>
                <w:highlight w:val="none"/>
              </w:rPr>
            </w:pPr>
          </w:p>
        </w:tc>
        <w:tc>
          <w:tcPr>
            <w:tcW w:w="1673" w:type="dxa"/>
            <w:tcBorders>
              <w:bottom w:val="single" w:color="auto" w:sz="4" w:space="0"/>
            </w:tcBorders>
            <w:noWrap w:val="0"/>
            <w:vAlign w:val="center"/>
          </w:tcPr>
          <w:p w14:paraId="5BFD1EC0">
            <w:pPr>
              <w:jc w:val="center"/>
              <w:rPr>
                <w:rFonts w:hAnsi="宋体"/>
                <w:sz w:val="24"/>
                <w:szCs w:val="24"/>
                <w:highlight w:val="none"/>
              </w:rPr>
            </w:pPr>
          </w:p>
        </w:tc>
        <w:tc>
          <w:tcPr>
            <w:tcW w:w="1533" w:type="dxa"/>
            <w:tcBorders>
              <w:bottom w:val="single" w:color="auto" w:sz="4" w:space="0"/>
            </w:tcBorders>
            <w:noWrap w:val="0"/>
            <w:vAlign w:val="center"/>
          </w:tcPr>
          <w:p w14:paraId="1FB8C87B">
            <w:pPr>
              <w:jc w:val="center"/>
              <w:rPr>
                <w:rFonts w:hAnsi="宋体"/>
                <w:sz w:val="24"/>
                <w:szCs w:val="24"/>
                <w:highlight w:val="none"/>
              </w:rPr>
            </w:pPr>
          </w:p>
        </w:tc>
        <w:tc>
          <w:tcPr>
            <w:tcW w:w="1836" w:type="dxa"/>
            <w:tcBorders>
              <w:bottom w:val="single" w:color="auto" w:sz="4" w:space="0"/>
            </w:tcBorders>
            <w:noWrap w:val="0"/>
            <w:vAlign w:val="center"/>
          </w:tcPr>
          <w:p w14:paraId="13A34D60">
            <w:pPr>
              <w:jc w:val="center"/>
              <w:rPr>
                <w:rFonts w:hAnsi="宋体"/>
                <w:sz w:val="24"/>
                <w:szCs w:val="24"/>
                <w:highlight w:val="none"/>
              </w:rPr>
            </w:pPr>
          </w:p>
        </w:tc>
        <w:tc>
          <w:tcPr>
            <w:tcW w:w="1647" w:type="dxa"/>
            <w:tcBorders>
              <w:bottom w:val="single" w:color="auto" w:sz="4" w:space="0"/>
              <w:right w:val="single" w:color="auto" w:sz="4" w:space="0"/>
            </w:tcBorders>
            <w:noWrap w:val="0"/>
            <w:vAlign w:val="center"/>
          </w:tcPr>
          <w:p w14:paraId="3ED57178">
            <w:pPr>
              <w:jc w:val="center"/>
              <w:rPr>
                <w:rFonts w:hAnsi="宋体"/>
                <w:sz w:val="24"/>
                <w:szCs w:val="24"/>
                <w:highlight w:val="none"/>
              </w:rPr>
            </w:pPr>
          </w:p>
        </w:tc>
        <w:tc>
          <w:tcPr>
            <w:tcW w:w="1152" w:type="dxa"/>
            <w:tcBorders>
              <w:left w:val="single" w:color="auto" w:sz="4" w:space="0"/>
              <w:bottom w:val="single" w:color="auto" w:sz="4" w:space="0"/>
            </w:tcBorders>
            <w:noWrap w:val="0"/>
            <w:vAlign w:val="center"/>
          </w:tcPr>
          <w:p w14:paraId="359B13F3">
            <w:pPr>
              <w:jc w:val="center"/>
              <w:rPr>
                <w:rFonts w:hAnsi="宋体"/>
                <w:sz w:val="24"/>
                <w:szCs w:val="24"/>
                <w:highlight w:val="none"/>
              </w:rPr>
            </w:pPr>
          </w:p>
        </w:tc>
      </w:tr>
      <w:tr w14:paraId="0E81E3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1" w:hRule="atLeast"/>
          <w:jc w:val="center"/>
        </w:trPr>
        <w:tc>
          <w:tcPr>
            <w:tcW w:w="1257" w:type="dxa"/>
            <w:tcBorders>
              <w:top w:val="single" w:color="auto" w:sz="4" w:space="0"/>
              <w:bottom w:val="single" w:color="auto" w:sz="4" w:space="0"/>
            </w:tcBorders>
            <w:noWrap w:val="0"/>
            <w:vAlign w:val="center"/>
          </w:tcPr>
          <w:p w14:paraId="66F7CF16">
            <w:pPr>
              <w:jc w:val="center"/>
              <w:rPr>
                <w:rFonts w:hAnsi="宋体"/>
                <w:sz w:val="24"/>
                <w:szCs w:val="24"/>
                <w:highlight w:val="none"/>
              </w:rPr>
            </w:pPr>
          </w:p>
        </w:tc>
        <w:tc>
          <w:tcPr>
            <w:tcW w:w="1673" w:type="dxa"/>
            <w:tcBorders>
              <w:top w:val="single" w:color="auto" w:sz="4" w:space="0"/>
              <w:bottom w:val="single" w:color="auto" w:sz="4" w:space="0"/>
            </w:tcBorders>
            <w:noWrap w:val="0"/>
            <w:vAlign w:val="center"/>
          </w:tcPr>
          <w:p w14:paraId="212E90C8">
            <w:pPr>
              <w:jc w:val="center"/>
              <w:rPr>
                <w:rFonts w:hAnsi="宋体"/>
                <w:sz w:val="24"/>
                <w:szCs w:val="24"/>
                <w:highlight w:val="none"/>
              </w:rPr>
            </w:pPr>
          </w:p>
        </w:tc>
        <w:tc>
          <w:tcPr>
            <w:tcW w:w="1533" w:type="dxa"/>
            <w:tcBorders>
              <w:top w:val="single" w:color="auto" w:sz="4" w:space="0"/>
              <w:bottom w:val="single" w:color="auto" w:sz="4" w:space="0"/>
            </w:tcBorders>
            <w:noWrap w:val="0"/>
            <w:vAlign w:val="center"/>
          </w:tcPr>
          <w:p w14:paraId="5247E864">
            <w:pPr>
              <w:jc w:val="center"/>
              <w:rPr>
                <w:rFonts w:hAnsi="宋体"/>
                <w:sz w:val="24"/>
                <w:szCs w:val="24"/>
                <w:highlight w:val="none"/>
              </w:rPr>
            </w:pPr>
          </w:p>
        </w:tc>
        <w:tc>
          <w:tcPr>
            <w:tcW w:w="1836" w:type="dxa"/>
            <w:tcBorders>
              <w:top w:val="single" w:color="auto" w:sz="4" w:space="0"/>
              <w:bottom w:val="single" w:color="auto" w:sz="4" w:space="0"/>
            </w:tcBorders>
            <w:noWrap w:val="0"/>
            <w:vAlign w:val="center"/>
          </w:tcPr>
          <w:p w14:paraId="5E807F66">
            <w:pPr>
              <w:jc w:val="center"/>
              <w:rPr>
                <w:rFonts w:hAnsi="宋体"/>
                <w:sz w:val="24"/>
                <w:szCs w:val="24"/>
                <w:highlight w:val="none"/>
              </w:rPr>
            </w:pPr>
          </w:p>
        </w:tc>
        <w:tc>
          <w:tcPr>
            <w:tcW w:w="1647" w:type="dxa"/>
            <w:tcBorders>
              <w:top w:val="single" w:color="auto" w:sz="4" w:space="0"/>
              <w:bottom w:val="single" w:color="auto" w:sz="4" w:space="0"/>
              <w:right w:val="single" w:color="auto" w:sz="4" w:space="0"/>
            </w:tcBorders>
            <w:noWrap w:val="0"/>
            <w:vAlign w:val="center"/>
          </w:tcPr>
          <w:p w14:paraId="6D4F26B4">
            <w:pPr>
              <w:jc w:val="center"/>
              <w:rPr>
                <w:rFonts w:hAnsi="宋体"/>
                <w:sz w:val="24"/>
                <w:szCs w:val="24"/>
                <w:highlight w:val="none"/>
              </w:rPr>
            </w:pPr>
          </w:p>
        </w:tc>
        <w:tc>
          <w:tcPr>
            <w:tcW w:w="1152" w:type="dxa"/>
            <w:tcBorders>
              <w:top w:val="single" w:color="auto" w:sz="4" w:space="0"/>
              <w:left w:val="single" w:color="auto" w:sz="4" w:space="0"/>
              <w:bottom w:val="single" w:color="auto" w:sz="4" w:space="0"/>
            </w:tcBorders>
            <w:noWrap w:val="0"/>
            <w:vAlign w:val="center"/>
          </w:tcPr>
          <w:p w14:paraId="77DEF4C5">
            <w:pPr>
              <w:jc w:val="center"/>
              <w:rPr>
                <w:rFonts w:hAnsi="宋体"/>
                <w:sz w:val="24"/>
                <w:szCs w:val="24"/>
                <w:highlight w:val="none"/>
              </w:rPr>
            </w:pPr>
          </w:p>
        </w:tc>
      </w:tr>
      <w:tr w14:paraId="5AC57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1" w:hRule="atLeast"/>
          <w:jc w:val="center"/>
        </w:trPr>
        <w:tc>
          <w:tcPr>
            <w:tcW w:w="1257" w:type="dxa"/>
            <w:tcBorders>
              <w:top w:val="single" w:color="auto" w:sz="4" w:space="0"/>
              <w:bottom w:val="single" w:color="auto" w:sz="4" w:space="0"/>
            </w:tcBorders>
            <w:noWrap w:val="0"/>
            <w:vAlign w:val="center"/>
          </w:tcPr>
          <w:p w14:paraId="575728AC">
            <w:pPr>
              <w:jc w:val="center"/>
              <w:rPr>
                <w:rFonts w:hAnsi="宋体"/>
                <w:sz w:val="24"/>
                <w:szCs w:val="24"/>
                <w:highlight w:val="none"/>
              </w:rPr>
            </w:pPr>
          </w:p>
        </w:tc>
        <w:tc>
          <w:tcPr>
            <w:tcW w:w="1673" w:type="dxa"/>
            <w:tcBorders>
              <w:top w:val="single" w:color="auto" w:sz="4" w:space="0"/>
              <w:bottom w:val="single" w:color="auto" w:sz="4" w:space="0"/>
            </w:tcBorders>
            <w:noWrap w:val="0"/>
            <w:vAlign w:val="center"/>
          </w:tcPr>
          <w:p w14:paraId="04E79A56">
            <w:pPr>
              <w:jc w:val="center"/>
              <w:rPr>
                <w:rFonts w:hAnsi="宋体"/>
                <w:sz w:val="24"/>
                <w:szCs w:val="24"/>
                <w:highlight w:val="none"/>
              </w:rPr>
            </w:pPr>
          </w:p>
        </w:tc>
        <w:tc>
          <w:tcPr>
            <w:tcW w:w="1533" w:type="dxa"/>
            <w:tcBorders>
              <w:top w:val="single" w:color="auto" w:sz="4" w:space="0"/>
              <w:bottom w:val="single" w:color="auto" w:sz="4" w:space="0"/>
            </w:tcBorders>
            <w:noWrap w:val="0"/>
            <w:vAlign w:val="center"/>
          </w:tcPr>
          <w:p w14:paraId="3B2D151C">
            <w:pPr>
              <w:jc w:val="center"/>
              <w:rPr>
                <w:rFonts w:hAnsi="宋体"/>
                <w:sz w:val="24"/>
                <w:szCs w:val="24"/>
                <w:highlight w:val="none"/>
              </w:rPr>
            </w:pPr>
          </w:p>
        </w:tc>
        <w:tc>
          <w:tcPr>
            <w:tcW w:w="1836" w:type="dxa"/>
            <w:tcBorders>
              <w:top w:val="single" w:color="auto" w:sz="4" w:space="0"/>
              <w:bottom w:val="single" w:color="auto" w:sz="4" w:space="0"/>
            </w:tcBorders>
            <w:noWrap w:val="0"/>
            <w:vAlign w:val="center"/>
          </w:tcPr>
          <w:p w14:paraId="00AB6F22">
            <w:pPr>
              <w:jc w:val="center"/>
              <w:rPr>
                <w:rFonts w:hAnsi="宋体"/>
                <w:sz w:val="24"/>
                <w:szCs w:val="24"/>
                <w:highlight w:val="none"/>
              </w:rPr>
            </w:pPr>
          </w:p>
        </w:tc>
        <w:tc>
          <w:tcPr>
            <w:tcW w:w="1647" w:type="dxa"/>
            <w:tcBorders>
              <w:top w:val="single" w:color="auto" w:sz="4" w:space="0"/>
              <w:bottom w:val="single" w:color="auto" w:sz="4" w:space="0"/>
              <w:right w:val="single" w:color="auto" w:sz="4" w:space="0"/>
            </w:tcBorders>
            <w:noWrap w:val="0"/>
            <w:vAlign w:val="center"/>
          </w:tcPr>
          <w:p w14:paraId="5A45AC80">
            <w:pPr>
              <w:jc w:val="center"/>
              <w:rPr>
                <w:rFonts w:hAnsi="宋体"/>
                <w:sz w:val="24"/>
                <w:szCs w:val="24"/>
                <w:highlight w:val="none"/>
              </w:rPr>
            </w:pPr>
          </w:p>
        </w:tc>
        <w:tc>
          <w:tcPr>
            <w:tcW w:w="1152" w:type="dxa"/>
            <w:tcBorders>
              <w:top w:val="single" w:color="auto" w:sz="4" w:space="0"/>
              <w:left w:val="single" w:color="auto" w:sz="4" w:space="0"/>
              <w:bottom w:val="single" w:color="auto" w:sz="4" w:space="0"/>
            </w:tcBorders>
            <w:noWrap w:val="0"/>
            <w:vAlign w:val="center"/>
          </w:tcPr>
          <w:p w14:paraId="26BB9310">
            <w:pPr>
              <w:jc w:val="center"/>
              <w:rPr>
                <w:rFonts w:hAnsi="宋体"/>
                <w:sz w:val="24"/>
                <w:szCs w:val="24"/>
                <w:highlight w:val="none"/>
              </w:rPr>
            </w:pPr>
          </w:p>
        </w:tc>
      </w:tr>
      <w:tr w14:paraId="12E417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257" w:type="dxa"/>
            <w:tcBorders>
              <w:top w:val="single" w:color="auto" w:sz="4" w:space="0"/>
              <w:bottom w:val="single" w:color="auto" w:sz="4" w:space="0"/>
            </w:tcBorders>
            <w:noWrap w:val="0"/>
            <w:vAlign w:val="center"/>
          </w:tcPr>
          <w:p w14:paraId="062565B7">
            <w:pPr>
              <w:jc w:val="center"/>
              <w:rPr>
                <w:rFonts w:hAnsi="宋体"/>
                <w:sz w:val="24"/>
                <w:szCs w:val="24"/>
                <w:highlight w:val="none"/>
              </w:rPr>
            </w:pPr>
          </w:p>
        </w:tc>
        <w:tc>
          <w:tcPr>
            <w:tcW w:w="1673" w:type="dxa"/>
            <w:tcBorders>
              <w:top w:val="single" w:color="auto" w:sz="4" w:space="0"/>
              <w:bottom w:val="single" w:color="auto" w:sz="4" w:space="0"/>
            </w:tcBorders>
            <w:noWrap w:val="0"/>
            <w:vAlign w:val="center"/>
          </w:tcPr>
          <w:p w14:paraId="012335F6">
            <w:pPr>
              <w:jc w:val="center"/>
              <w:rPr>
                <w:rFonts w:hAnsi="宋体"/>
                <w:sz w:val="24"/>
                <w:szCs w:val="24"/>
                <w:highlight w:val="none"/>
              </w:rPr>
            </w:pPr>
          </w:p>
        </w:tc>
        <w:tc>
          <w:tcPr>
            <w:tcW w:w="1533" w:type="dxa"/>
            <w:tcBorders>
              <w:top w:val="single" w:color="auto" w:sz="4" w:space="0"/>
              <w:bottom w:val="single" w:color="auto" w:sz="4" w:space="0"/>
            </w:tcBorders>
            <w:noWrap w:val="0"/>
            <w:vAlign w:val="center"/>
          </w:tcPr>
          <w:p w14:paraId="22A852DD">
            <w:pPr>
              <w:jc w:val="center"/>
              <w:rPr>
                <w:rFonts w:hAnsi="宋体"/>
                <w:sz w:val="24"/>
                <w:szCs w:val="24"/>
                <w:highlight w:val="none"/>
              </w:rPr>
            </w:pPr>
          </w:p>
        </w:tc>
        <w:tc>
          <w:tcPr>
            <w:tcW w:w="1836" w:type="dxa"/>
            <w:tcBorders>
              <w:top w:val="single" w:color="auto" w:sz="4" w:space="0"/>
              <w:bottom w:val="single" w:color="auto" w:sz="4" w:space="0"/>
            </w:tcBorders>
            <w:noWrap w:val="0"/>
            <w:vAlign w:val="center"/>
          </w:tcPr>
          <w:p w14:paraId="11131443">
            <w:pPr>
              <w:jc w:val="center"/>
              <w:rPr>
                <w:rFonts w:hAnsi="宋体"/>
                <w:sz w:val="24"/>
                <w:szCs w:val="24"/>
                <w:highlight w:val="none"/>
              </w:rPr>
            </w:pPr>
          </w:p>
        </w:tc>
        <w:tc>
          <w:tcPr>
            <w:tcW w:w="1647" w:type="dxa"/>
            <w:tcBorders>
              <w:top w:val="single" w:color="auto" w:sz="4" w:space="0"/>
              <w:bottom w:val="single" w:color="auto" w:sz="4" w:space="0"/>
              <w:right w:val="single" w:color="auto" w:sz="4" w:space="0"/>
            </w:tcBorders>
            <w:noWrap w:val="0"/>
            <w:vAlign w:val="center"/>
          </w:tcPr>
          <w:p w14:paraId="12E05CE8">
            <w:pPr>
              <w:jc w:val="center"/>
              <w:rPr>
                <w:rFonts w:hAnsi="宋体"/>
                <w:sz w:val="24"/>
                <w:szCs w:val="24"/>
                <w:highlight w:val="none"/>
              </w:rPr>
            </w:pPr>
          </w:p>
        </w:tc>
        <w:tc>
          <w:tcPr>
            <w:tcW w:w="1152" w:type="dxa"/>
            <w:tcBorders>
              <w:top w:val="single" w:color="auto" w:sz="4" w:space="0"/>
              <w:left w:val="single" w:color="auto" w:sz="4" w:space="0"/>
              <w:bottom w:val="single" w:color="auto" w:sz="4" w:space="0"/>
            </w:tcBorders>
            <w:noWrap w:val="0"/>
            <w:vAlign w:val="center"/>
          </w:tcPr>
          <w:p w14:paraId="7ED89134">
            <w:pPr>
              <w:jc w:val="center"/>
              <w:rPr>
                <w:rFonts w:hAnsi="宋体"/>
                <w:sz w:val="24"/>
                <w:szCs w:val="24"/>
                <w:highlight w:val="none"/>
              </w:rPr>
            </w:pPr>
          </w:p>
        </w:tc>
      </w:tr>
      <w:tr w14:paraId="232080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1257" w:type="dxa"/>
            <w:tcBorders>
              <w:top w:val="single" w:color="auto" w:sz="4" w:space="0"/>
            </w:tcBorders>
            <w:noWrap w:val="0"/>
            <w:vAlign w:val="center"/>
          </w:tcPr>
          <w:p w14:paraId="131E5088">
            <w:pPr>
              <w:jc w:val="center"/>
              <w:rPr>
                <w:rFonts w:hAnsi="宋体"/>
                <w:sz w:val="24"/>
                <w:szCs w:val="24"/>
                <w:highlight w:val="none"/>
              </w:rPr>
            </w:pPr>
          </w:p>
        </w:tc>
        <w:tc>
          <w:tcPr>
            <w:tcW w:w="1673" w:type="dxa"/>
            <w:tcBorders>
              <w:top w:val="single" w:color="auto" w:sz="4" w:space="0"/>
            </w:tcBorders>
            <w:noWrap w:val="0"/>
            <w:vAlign w:val="center"/>
          </w:tcPr>
          <w:p w14:paraId="7745D4D5">
            <w:pPr>
              <w:jc w:val="center"/>
              <w:rPr>
                <w:rFonts w:hAnsi="宋体"/>
                <w:sz w:val="24"/>
                <w:szCs w:val="24"/>
                <w:highlight w:val="none"/>
              </w:rPr>
            </w:pPr>
          </w:p>
        </w:tc>
        <w:tc>
          <w:tcPr>
            <w:tcW w:w="1533" w:type="dxa"/>
            <w:tcBorders>
              <w:top w:val="single" w:color="auto" w:sz="4" w:space="0"/>
            </w:tcBorders>
            <w:noWrap w:val="0"/>
            <w:vAlign w:val="center"/>
          </w:tcPr>
          <w:p w14:paraId="220F2487">
            <w:pPr>
              <w:jc w:val="center"/>
              <w:rPr>
                <w:rFonts w:hAnsi="宋体"/>
                <w:sz w:val="24"/>
                <w:szCs w:val="24"/>
                <w:highlight w:val="none"/>
              </w:rPr>
            </w:pPr>
          </w:p>
        </w:tc>
        <w:tc>
          <w:tcPr>
            <w:tcW w:w="1836" w:type="dxa"/>
            <w:tcBorders>
              <w:top w:val="single" w:color="auto" w:sz="4" w:space="0"/>
            </w:tcBorders>
            <w:noWrap w:val="0"/>
            <w:vAlign w:val="center"/>
          </w:tcPr>
          <w:p w14:paraId="25359D52">
            <w:pPr>
              <w:jc w:val="center"/>
              <w:rPr>
                <w:rFonts w:hAnsi="宋体"/>
                <w:sz w:val="24"/>
                <w:szCs w:val="24"/>
                <w:highlight w:val="none"/>
              </w:rPr>
            </w:pPr>
          </w:p>
        </w:tc>
        <w:tc>
          <w:tcPr>
            <w:tcW w:w="1647" w:type="dxa"/>
            <w:tcBorders>
              <w:top w:val="single" w:color="auto" w:sz="4" w:space="0"/>
              <w:right w:val="single" w:color="auto" w:sz="4" w:space="0"/>
            </w:tcBorders>
            <w:noWrap w:val="0"/>
            <w:vAlign w:val="center"/>
          </w:tcPr>
          <w:p w14:paraId="2D2FE76D">
            <w:pPr>
              <w:jc w:val="center"/>
              <w:rPr>
                <w:rFonts w:hAnsi="宋体"/>
                <w:sz w:val="24"/>
                <w:szCs w:val="24"/>
                <w:highlight w:val="none"/>
              </w:rPr>
            </w:pPr>
          </w:p>
        </w:tc>
        <w:tc>
          <w:tcPr>
            <w:tcW w:w="1152" w:type="dxa"/>
            <w:tcBorders>
              <w:top w:val="single" w:color="auto" w:sz="4" w:space="0"/>
              <w:left w:val="single" w:color="auto" w:sz="4" w:space="0"/>
            </w:tcBorders>
            <w:noWrap w:val="0"/>
            <w:vAlign w:val="center"/>
          </w:tcPr>
          <w:p w14:paraId="747ED287">
            <w:pPr>
              <w:jc w:val="center"/>
              <w:rPr>
                <w:rFonts w:hAnsi="宋体"/>
                <w:sz w:val="24"/>
                <w:szCs w:val="24"/>
                <w:highlight w:val="none"/>
              </w:rPr>
            </w:pPr>
          </w:p>
        </w:tc>
      </w:tr>
    </w:tbl>
    <w:p w14:paraId="7E960FFA">
      <w:pPr>
        <w:rPr>
          <w:rFonts w:hint="eastAsia" w:hAnsi="宋体"/>
          <w:sz w:val="24"/>
          <w:szCs w:val="24"/>
          <w:highlight w:val="none"/>
        </w:rPr>
      </w:pPr>
    </w:p>
    <w:p w14:paraId="55615AA9">
      <w:pPr>
        <w:rPr>
          <w:rFonts w:hint="eastAsia" w:hAnsi="宋体"/>
          <w:sz w:val="24"/>
          <w:szCs w:val="24"/>
          <w:highlight w:val="none"/>
        </w:rPr>
      </w:pPr>
      <w:r>
        <w:rPr>
          <w:rFonts w:hint="eastAsia" w:hAnsi="宋体"/>
          <w:sz w:val="24"/>
          <w:szCs w:val="24"/>
          <w:highlight w:val="none"/>
        </w:rPr>
        <w:t>注：提供合同</w:t>
      </w:r>
      <w:r>
        <w:rPr>
          <w:rFonts w:hint="eastAsia" w:hAnsi="宋体"/>
          <w:sz w:val="24"/>
          <w:szCs w:val="24"/>
          <w:highlight w:val="none"/>
          <w:lang w:val="en-US" w:eastAsia="zh-CN"/>
        </w:rPr>
        <w:t>或成交（中标）通知书</w:t>
      </w:r>
      <w:r>
        <w:rPr>
          <w:rFonts w:hint="eastAsia" w:hAnsi="宋体"/>
          <w:sz w:val="24"/>
          <w:szCs w:val="24"/>
          <w:highlight w:val="none"/>
        </w:rPr>
        <w:t>复印件；</w:t>
      </w:r>
    </w:p>
    <w:p w14:paraId="1B86313D">
      <w:pPr>
        <w:pStyle w:val="11"/>
        <w:rPr>
          <w:rFonts w:hint="eastAsia"/>
        </w:rPr>
      </w:pPr>
    </w:p>
    <w:p w14:paraId="38CAB321">
      <w:pPr>
        <w:rPr>
          <w:rFonts w:hint="eastAsia" w:hAnsi="宋体"/>
          <w:sz w:val="24"/>
          <w:szCs w:val="24"/>
          <w:highlight w:val="none"/>
        </w:rPr>
      </w:pPr>
    </w:p>
    <w:p w14:paraId="36C70150">
      <w:pPr>
        <w:autoSpaceDE w:val="0"/>
        <w:autoSpaceDN w:val="0"/>
        <w:snapToGrid w:val="0"/>
        <w:spacing w:line="360" w:lineRule="auto"/>
        <w:rPr>
          <w:rFonts w:hAnsi="宋体"/>
          <w:sz w:val="24"/>
          <w:szCs w:val="24"/>
          <w:highlight w:val="none"/>
        </w:rPr>
      </w:pPr>
      <w:r>
        <w:rPr>
          <w:rFonts w:hAnsi="宋体"/>
          <w:sz w:val="24"/>
          <w:szCs w:val="24"/>
          <w:highlight w:val="none"/>
        </w:rPr>
        <w:t>供应商名称：XXXX（单位盖章）</w:t>
      </w:r>
    </w:p>
    <w:p w14:paraId="2C336225">
      <w:pPr>
        <w:autoSpaceDE w:val="0"/>
        <w:autoSpaceDN w:val="0"/>
        <w:snapToGrid w:val="0"/>
        <w:spacing w:line="360" w:lineRule="auto"/>
        <w:rPr>
          <w:rFonts w:hAnsi="宋体"/>
          <w:sz w:val="24"/>
          <w:szCs w:val="24"/>
          <w:highlight w:val="none"/>
        </w:rPr>
      </w:pPr>
      <w:r>
        <w:rPr>
          <w:rFonts w:hAnsi="宋体"/>
          <w:sz w:val="24"/>
          <w:szCs w:val="24"/>
          <w:highlight w:val="none"/>
        </w:rPr>
        <w:t>法定代表人/单位负责人或授权代表（签字）：XXXX</w:t>
      </w:r>
    </w:p>
    <w:p w14:paraId="075A7C99">
      <w:pPr>
        <w:autoSpaceDE w:val="0"/>
        <w:autoSpaceDN w:val="0"/>
        <w:snapToGrid w:val="0"/>
        <w:spacing w:line="360" w:lineRule="auto"/>
        <w:rPr>
          <w:rFonts w:hint="eastAsia" w:hAnsi="宋体"/>
          <w:sz w:val="24"/>
          <w:szCs w:val="24"/>
          <w:highlight w:val="none"/>
        </w:rPr>
      </w:pPr>
      <w:r>
        <w:rPr>
          <w:rFonts w:hAnsi="宋体"/>
          <w:sz w:val="24"/>
          <w:szCs w:val="24"/>
          <w:highlight w:val="none"/>
        </w:rPr>
        <w:t>日期: XXXX</w:t>
      </w:r>
    </w:p>
    <w:p w14:paraId="17F8B502">
      <w:pPr>
        <w:spacing w:line="360" w:lineRule="auto"/>
        <w:rPr>
          <w:rFonts w:hint="eastAsia" w:hAnsi="宋体"/>
          <w:sz w:val="24"/>
          <w:szCs w:val="24"/>
          <w:highlight w:val="none"/>
        </w:rPr>
      </w:pPr>
    </w:p>
    <w:p w14:paraId="567D57D4">
      <w:pPr>
        <w:spacing w:line="360" w:lineRule="auto"/>
        <w:rPr>
          <w:rFonts w:hint="eastAsia" w:hAnsi="宋体"/>
          <w:sz w:val="24"/>
          <w:szCs w:val="24"/>
          <w:highlight w:val="none"/>
        </w:rPr>
      </w:pPr>
    </w:p>
    <w:p w14:paraId="5B7DE8F7">
      <w:pPr>
        <w:spacing w:line="360" w:lineRule="auto"/>
        <w:rPr>
          <w:rFonts w:hint="eastAsia" w:hAnsi="宋体"/>
          <w:sz w:val="24"/>
          <w:szCs w:val="24"/>
          <w:highlight w:val="none"/>
        </w:rPr>
      </w:pPr>
    </w:p>
    <w:p w14:paraId="1723124B">
      <w:pPr>
        <w:spacing w:line="360" w:lineRule="auto"/>
        <w:rPr>
          <w:rFonts w:hint="eastAsia" w:hAnsi="宋体"/>
          <w:sz w:val="24"/>
          <w:szCs w:val="24"/>
          <w:highlight w:val="none"/>
        </w:rPr>
      </w:pPr>
    </w:p>
    <w:p w14:paraId="3E3925ED">
      <w:pPr>
        <w:spacing w:line="360" w:lineRule="auto"/>
        <w:rPr>
          <w:rFonts w:hint="eastAsia" w:hAnsi="宋体"/>
          <w:sz w:val="24"/>
          <w:szCs w:val="24"/>
          <w:highlight w:val="none"/>
        </w:rPr>
      </w:pPr>
    </w:p>
    <w:p w14:paraId="082077B2">
      <w:pPr>
        <w:spacing w:line="360" w:lineRule="auto"/>
        <w:rPr>
          <w:rFonts w:hint="eastAsia" w:hAnsi="宋体"/>
          <w:sz w:val="24"/>
          <w:szCs w:val="24"/>
          <w:highlight w:val="none"/>
        </w:rPr>
      </w:pPr>
    </w:p>
    <w:p w14:paraId="0635DCF8">
      <w:pPr>
        <w:spacing w:line="360" w:lineRule="auto"/>
        <w:rPr>
          <w:rFonts w:hint="eastAsia" w:hAnsi="宋体"/>
          <w:sz w:val="24"/>
          <w:szCs w:val="24"/>
          <w:highlight w:val="none"/>
        </w:rPr>
      </w:pPr>
    </w:p>
    <w:p w14:paraId="4F79D831">
      <w:pPr>
        <w:spacing w:line="360" w:lineRule="auto"/>
        <w:rPr>
          <w:rFonts w:hint="eastAsia" w:hAnsi="宋体"/>
          <w:sz w:val="24"/>
          <w:szCs w:val="24"/>
          <w:highlight w:val="none"/>
        </w:rPr>
      </w:pPr>
    </w:p>
    <w:p w14:paraId="1D0DE905">
      <w:pPr>
        <w:jc w:val="both"/>
        <w:rPr>
          <w:rFonts w:hint="eastAsia" w:hAnsi="宋体"/>
          <w:b/>
          <w:sz w:val="24"/>
          <w:szCs w:val="24"/>
          <w:highlight w:val="none"/>
        </w:rPr>
      </w:pPr>
    </w:p>
    <w:p w14:paraId="0DCF3828">
      <w:pPr>
        <w:numPr>
          <w:ilvl w:val="0"/>
          <w:numId w:val="0"/>
        </w:numPr>
        <w:jc w:val="center"/>
        <w:rPr>
          <w:rFonts w:hint="eastAsia" w:hAnsi="宋体"/>
          <w:b/>
          <w:sz w:val="32"/>
          <w:szCs w:val="32"/>
          <w:highlight w:val="none"/>
        </w:rPr>
      </w:pPr>
      <w:r>
        <w:rPr>
          <w:rFonts w:hint="default" w:hAnsi="宋体"/>
          <w:b/>
          <w:sz w:val="32"/>
          <w:szCs w:val="32"/>
          <w:highlight w:val="none"/>
          <w:lang w:eastAsia="zh-CN"/>
        </w:rPr>
        <w:t>七</w:t>
      </w:r>
      <w:r>
        <w:rPr>
          <w:rFonts w:hint="eastAsia" w:hAnsi="宋体"/>
          <w:b/>
          <w:sz w:val="32"/>
          <w:szCs w:val="32"/>
          <w:highlight w:val="none"/>
          <w:lang w:val="en-US" w:eastAsia="zh-CN"/>
        </w:rPr>
        <w:t>、</w:t>
      </w:r>
      <w:r>
        <w:rPr>
          <w:rFonts w:hint="eastAsia" w:hAnsi="宋体"/>
          <w:b/>
          <w:sz w:val="32"/>
          <w:szCs w:val="32"/>
          <w:highlight w:val="none"/>
        </w:rPr>
        <w:t>供应商本项目管理、技术、服务人员情况表</w:t>
      </w:r>
    </w:p>
    <w:p w14:paraId="6F1FA7C7">
      <w:pPr>
        <w:jc w:val="both"/>
        <w:rPr>
          <w:rFonts w:hint="eastAsia" w:hAnsi="宋体"/>
          <w:b/>
          <w:sz w:val="24"/>
          <w:szCs w:val="24"/>
          <w:highlight w:val="none"/>
        </w:rPr>
      </w:pPr>
    </w:p>
    <w:p w14:paraId="5396C096">
      <w:pPr>
        <w:rPr>
          <w:rFonts w:hint="eastAsia" w:hAnsi="宋体"/>
          <w:sz w:val="24"/>
          <w:szCs w:val="24"/>
          <w:highlight w:val="none"/>
        </w:rPr>
      </w:pPr>
      <w:r>
        <w:rPr>
          <w:rFonts w:hint="eastAsia" w:hAnsi="宋体"/>
          <w:sz w:val="24"/>
          <w:szCs w:val="24"/>
          <w:highlight w:val="none"/>
        </w:rPr>
        <w:t>采购项目名称：</w:t>
      </w:r>
    </w:p>
    <w:p w14:paraId="61E7AB0D">
      <w:pPr>
        <w:rPr>
          <w:rFonts w:hint="eastAsia" w:hAnsi="宋体"/>
          <w:sz w:val="24"/>
          <w:szCs w:val="24"/>
          <w:highlight w:val="none"/>
        </w:rPr>
      </w:pPr>
      <w:r>
        <w:rPr>
          <w:rFonts w:hint="eastAsia" w:hAnsi="宋体"/>
          <w:sz w:val="24"/>
          <w:szCs w:val="24"/>
          <w:highlight w:val="none"/>
        </w:rPr>
        <w:t>采购项目编号：</w:t>
      </w:r>
    </w:p>
    <w:p w14:paraId="3F592F13">
      <w:pPr>
        <w:rPr>
          <w:rFonts w:hint="eastAsia" w:hAnsi="宋体"/>
          <w:sz w:val="24"/>
          <w:szCs w:val="24"/>
          <w:highlight w:val="none"/>
        </w:rPr>
      </w:pPr>
      <w:r>
        <w:rPr>
          <w:rFonts w:hint="eastAsia" w:hAnsi="宋体"/>
          <w:sz w:val="24"/>
          <w:szCs w:val="24"/>
          <w:highlight w:val="none"/>
          <w:u w:val="none"/>
          <w:lang w:val="en-US" w:eastAsia="zh-CN"/>
        </w:rPr>
        <w:t xml:space="preserve">包件号：   </w:t>
      </w:r>
    </w:p>
    <w:tbl>
      <w:tblPr>
        <w:tblStyle w:val="21"/>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02"/>
        <w:gridCol w:w="1102"/>
        <w:gridCol w:w="1102"/>
        <w:gridCol w:w="1102"/>
        <w:gridCol w:w="1102"/>
        <w:gridCol w:w="1102"/>
        <w:gridCol w:w="1102"/>
        <w:gridCol w:w="1102"/>
      </w:tblGrid>
      <w:tr w14:paraId="0BAE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00" w:type="dxa"/>
            <w:vMerge w:val="restart"/>
            <w:noWrap w:val="0"/>
            <w:vAlign w:val="center"/>
          </w:tcPr>
          <w:p w14:paraId="107E6DDA">
            <w:pPr>
              <w:jc w:val="center"/>
              <w:rPr>
                <w:rFonts w:hint="eastAsia" w:hAnsi="宋体"/>
                <w:sz w:val="24"/>
                <w:szCs w:val="24"/>
                <w:highlight w:val="none"/>
              </w:rPr>
            </w:pPr>
            <w:r>
              <w:rPr>
                <w:rFonts w:hint="eastAsia" w:hAnsi="宋体"/>
                <w:sz w:val="24"/>
                <w:szCs w:val="24"/>
                <w:highlight w:val="none"/>
              </w:rPr>
              <w:t>类别</w:t>
            </w:r>
          </w:p>
        </w:tc>
        <w:tc>
          <w:tcPr>
            <w:tcW w:w="1102" w:type="dxa"/>
            <w:vMerge w:val="restart"/>
            <w:noWrap w:val="0"/>
            <w:vAlign w:val="center"/>
          </w:tcPr>
          <w:p w14:paraId="5DA8DE95">
            <w:pPr>
              <w:jc w:val="center"/>
              <w:rPr>
                <w:rFonts w:hint="eastAsia" w:hAnsi="宋体"/>
                <w:sz w:val="24"/>
                <w:szCs w:val="24"/>
                <w:highlight w:val="none"/>
              </w:rPr>
            </w:pPr>
            <w:r>
              <w:rPr>
                <w:rFonts w:hint="eastAsia" w:hAnsi="宋体"/>
                <w:sz w:val="24"/>
                <w:szCs w:val="24"/>
                <w:highlight w:val="none"/>
              </w:rPr>
              <w:t>职务</w:t>
            </w:r>
          </w:p>
        </w:tc>
        <w:tc>
          <w:tcPr>
            <w:tcW w:w="1102" w:type="dxa"/>
            <w:vMerge w:val="restart"/>
            <w:noWrap w:val="0"/>
            <w:vAlign w:val="center"/>
          </w:tcPr>
          <w:p w14:paraId="2AB419BE">
            <w:pPr>
              <w:jc w:val="center"/>
              <w:rPr>
                <w:rFonts w:hint="eastAsia" w:hAnsi="宋体"/>
                <w:sz w:val="24"/>
                <w:szCs w:val="24"/>
                <w:highlight w:val="none"/>
              </w:rPr>
            </w:pPr>
            <w:r>
              <w:rPr>
                <w:rFonts w:hint="eastAsia" w:hAnsi="宋体"/>
                <w:sz w:val="24"/>
                <w:szCs w:val="24"/>
                <w:highlight w:val="none"/>
              </w:rPr>
              <w:t>姓名</w:t>
            </w:r>
          </w:p>
        </w:tc>
        <w:tc>
          <w:tcPr>
            <w:tcW w:w="1102" w:type="dxa"/>
            <w:vMerge w:val="restart"/>
            <w:noWrap w:val="0"/>
            <w:vAlign w:val="center"/>
          </w:tcPr>
          <w:p w14:paraId="66C815DE">
            <w:pPr>
              <w:jc w:val="center"/>
              <w:rPr>
                <w:rFonts w:hint="eastAsia" w:hAnsi="宋体"/>
                <w:sz w:val="24"/>
                <w:szCs w:val="24"/>
                <w:highlight w:val="none"/>
              </w:rPr>
            </w:pPr>
            <w:r>
              <w:rPr>
                <w:rFonts w:hint="eastAsia" w:hAnsi="宋体"/>
                <w:sz w:val="24"/>
                <w:szCs w:val="24"/>
                <w:highlight w:val="none"/>
              </w:rPr>
              <w:t>职称</w:t>
            </w:r>
          </w:p>
        </w:tc>
        <w:tc>
          <w:tcPr>
            <w:tcW w:w="1102" w:type="dxa"/>
            <w:vMerge w:val="restart"/>
            <w:noWrap w:val="0"/>
            <w:vAlign w:val="center"/>
          </w:tcPr>
          <w:p w14:paraId="76AB9866">
            <w:pPr>
              <w:jc w:val="center"/>
              <w:rPr>
                <w:rFonts w:hint="eastAsia" w:hAnsi="宋体"/>
                <w:sz w:val="24"/>
                <w:szCs w:val="24"/>
                <w:highlight w:val="none"/>
              </w:rPr>
            </w:pPr>
            <w:r>
              <w:rPr>
                <w:rFonts w:hint="eastAsia" w:hAnsi="宋体"/>
                <w:sz w:val="24"/>
                <w:szCs w:val="24"/>
                <w:highlight w:val="none"/>
              </w:rPr>
              <w:t>常住地</w:t>
            </w:r>
          </w:p>
        </w:tc>
        <w:tc>
          <w:tcPr>
            <w:tcW w:w="4408" w:type="dxa"/>
            <w:gridSpan w:val="4"/>
            <w:noWrap w:val="0"/>
            <w:vAlign w:val="center"/>
          </w:tcPr>
          <w:p w14:paraId="745FFFC0">
            <w:pPr>
              <w:jc w:val="center"/>
              <w:rPr>
                <w:rFonts w:hint="eastAsia" w:hAnsi="宋体"/>
                <w:sz w:val="24"/>
                <w:szCs w:val="24"/>
                <w:highlight w:val="none"/>
              </w:rPr>
            </w:pPr>
            <w:r>
              <w:rPr>
                <w:rFonts w:hint="eastAsia" w:hAnsi="宋体"/>
                <w:sz w:val="24"/>
                <w:szCs w:val="24"/>
                <w:highlight w:val="none"/>
              </w:rPr>
              <w:t>资格证明（附复印件）</w:t>
            </w:r>
          </w:p>
        </w:tc>
      </w:tr>
      <w:tr w14:paraId="4488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100" w:type="dxa"/>
            <w:vMerge w:val="continue"/>
            <w:noWrap w:val="0"/>
            <w:vAlign w:val="center"/>
          </w:tcPr>
          <w:p w14:paraId="3C87FDF7">
            <w:pPr>
              <w:jc w:val="center"/>
              <w:rPr>
                <w:rFonts w:hint="eastAsia" w:hAnsi="宋体"/>
                <w:sz w:val="24"/>
                <w:szCs w:val="24"/>
                <w:highlight w:val="none"/>
              </w:rPr>
            </w:pPr>
          </w:p>
        </w:tc>
        <w:tc>
          <w:tcPr>
            <w:tcW w:w="1102" w:type="dxa"/>
            <w:vMerge w:val="continue"/>
            <w:noWrap w:val="0"/>
            <w:vAlign w:val="center"/>
          </w:tcPr>
          <w:p w14:paraId="6D942685">
            <w:pPr>
              <w:jc w:val="center"/>
              <w:rPr>
                <w:rFonts w:hint="eastAsia" w:hAnsi="宋体"/>
                <w:sz w:val="24"/>
                <w:szCs w:val="24"/>
                <w:highlight w:val="none"/>
              </w:rPr>
            </w:pPr>
          </w:p>
        </w:tc>
        <w:tc>
          <w:tcPr>
            <w:tcW w:w="1102" w:type="dxa"/>
            <w:vMerge w:val="continue"/>
            <w:noWrap w:val="0"/>
            <w:vAlign w:val="center"/>
          </w:tcPr>
          <w:p w14:paraId="25FB8042">
            <w:pPr>
              <w:jc w:val="center"/>
              <w:rPr>
                <w:rFonts w:hint="eastAsia" w:hAnsi="宋体"/>
                <w:sz w:val="24"/>
                <w:szCs w:val="24"/>
                <w:highlight w:val="none"/>
              </w:rPr>
            </w:pPr>
          </w:p>
        </w:tc>
        <w:tc>
          <w:tcPr>
            <w:tcW w:w="1102" w:type="dxa"/>
            <w:vMerge w:val="continue"/>
            <w:noWrap w:val="0"/>
            <w:vAlign w:val="center"/>
          </w:tcPr>
          <w:p w14:paraId="10D4EFF7">
            <w:pPr>
              <w:jc w:val="center"/>
              <w:rPr>
                <w:rFonts w:hint="eastAsia" w:hAnsi="宋体"/>
                <w:sz w:val="24"/>
                <w:szCs w:val="24"/>
                <w:highlight w:val="none"/>
              </w:rPr>
            </w:pPr>
          </w:p>
        </w:tc>
        <w:tc>
          <w:tcPr>
            <w:tcW w:w="1102" w:type="dxa"/>
            <w:vMerge w:val="continue"/>
            <w:noWrap w:val="0"/>
            <w:vAlign w:val="center"/>
          </w:tcPr>
          <w:p w14:paraId="462B0BD0">
            <w:pPr>
              <w:jc w:val="center"/>
              <w:rPr>
                <w:rFonts w:hint="eastAsia" w:hAnsi="宋体"/>
                <w:sz w:val="24"/>
                <w:szCs w:val="24"/>
                <w:highlight w:val="none"/>
              </w:rPr>
            </w:pPr>
          </w:p>
        </w:tc>
        <w:tc>
          <w:tcPr>
            <w:tcW w:w="1102" w:type="dxa"/>
            <w:noWrap w:val="0"/>
            <w:vAlign w:val="center"/>
          </w:tcPr>
          <w:p w14:paraId="4900112C">
            <w:pPr>
              <w:jc w:val="center"/>
              <w:rPr>
                <w:rFonts w:hint="eastAsia" w:hAnsi="宋体"/>
                <w:sz w:val="24"/>
                <w:szCs w:val="24"/>
                <w:highlight w:val="none"/>
              </w:rPr>
            </w:pPr>
            <w:r>
              <w:rPr>
                <w:rFonts w:hint="eastAsia" w:hAnsi="宋体"/>
                <w:sz w:val="24"/>
                <w:szCs w:val="24"/>
                <w:highlight w:val="none"/>
              </w:rPr>
              <w:t>证书</w:t>
            </w:r>
          </w:p>
          <w:p w14:paraId="6CDD93DB">
            <w:pPr>
              <w:jc w:val="center"/>
              <w:rPr>
                <w:rFonts w:hint="eastAsia" w:hAnsi="宋体"/>
                <w:sz w:val="24"/>
                <w:szCs w:val="24"/>
                <w:highlight w:val="none"/>
              </w:rPr>
            </w:pPr>
            <w:r>
              <w:rPr>
                <w:rFonts w:hint="eastAsia" w:hAnsi="宋体"/>
                <w:sz w:val="24"/>
                <w:szCs w:val="24"/>
                <w:highlight w:val="none"/>
              </w:rPr>
              <w:t>名称</w:t>
            </w:r>
          </w:p>
        </w:tc>
        <w:tc>
          <w:tcPr>
            <w:tcW w:w="1102" w:type="dxa"/>
            <w:noWrap w:val="0"/>
            <w:vAlign w:val="center"/>
          </w:tcPr>
          <w:p w14:paraId="68BB4321">
            <w:pPr>
              <w:jc w:val="center"/>
              <w:rPr>
                <w:rFonts w:hint="eastAsia" w:hAnsi="宋体"/>
                <w:sz w:val="24"/>
                <w:szCs w:val="24"/>
                <w:highlight w:val="none"/>
              </w:rPr>
            </w:pPr>
            <w:r>
              <w:rPr>
                <w:rFonts w:hint="eastAsia" w:hAnsi="宋体"/>
                <w:sz w:val="24"/>
                <w:szCs w:val="24"/>
                <w:highlight w:val="none"/>
              </w:rPr>
              <w:t>级别</w:t>
            </w:r>
          </w:p>
        </w:tc>
        <w:tc>
          <w:tcPr>
            <w:tcW w:w="1102" w:type="dxa"/>
            <w:noWrap w:val="0"/>
            <w:vAlign w:val="center"/>
          </w:tcPr>
          <w:p w14:paraId="55792670">
            <w:pPr>
              <w:jc w:val="center"/>
              <w:rPr>
                <w:rFonts w:hint="eastAsia" w:hAnsi="宋体"/>
                <w:sz w:val="24"/>
                <w:szCs w:val="24"/>
                <w:highlight w:val="none"/>
              </w:rPr>
            </w:pPr>
            <w:r>
              <w:rPr>
                <w:rFonts w:hint="eastAsia" w:hAnsi="宋体"/>
                <w:sz w:val="24"/>
                <w:szCs w:val="24"/>
                <w:highlight w:val="none"/>
              </w:rPr>
              <w:t>证号</w:t>
            </w:r>
          </w:p>
        </w:tc>
        <w:tc>
          <w:tcPr>
            <w:tcW w:w="1102" w:type="dxa"/>
            <w:noWrap w:val="0"/>
            <w:vAlign w:val="center"/>
          </w:tcPr>
          <w:p w14:paraId="48630364">
            <w:pPr>
              <w:jc w:val="center"/>
              <w:rPr>
                <w:rFonts w:hint="eastAsia" w:hAnsi="宋体"/>
                <w:sz w:val="24"/>
                <w:szCs w:val="24"/>
                <w:highlight w:val="none"/>
              </w:rPr>
            </w:pPr>
            <w:r>
              <w:rPr>
                <w:rFonts w:hint="eastAsia" w:hAnsi="宋体"/>
                <w:sz w:val="24"/>
                <w:szCs w:val="24"/>
                <w:highlight w:val="none"/>
              </w:rPr>
              <w:t>专业</w:t>
            </w:r>
          </w:p>
        </w:tc>
      </w:tr>
      <w:tr w14:paraId="7378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0" w:type="dxa"/>
            <w:vMerge w:val="restart"/>
            <w:noWrap w:val="0"/>
            <w:vAlign w:val="center"/>
          </w:tcPr>
          <w:p w14:paraId="544EC7DB">
            <w:pPr>
              <w:jc w:val="center"/>
              <w:rPr>
                <w:rFonts w:hint="eastAsia" w:hAnsi="宋体"/>
                <w:sz w:val="24"/>
                <w:szCs w:val="24"/>
                <w:highlight w:val="none"/>
              </w:rPr>
            </w:pPr>
            <w:r>
              <w:rPr>
                <w:rFonts w:hint="eastAsia" w:hAnsi="宋体"/>
                <w:sz w:val="24"/>
                <w:szCs w:val="24"/>
                <w:highlight w:val="none"/>
              </w:rPr>
              <w:t>管理</w:t>
            </w:r>
          </w:p>
          <w:p w14:paraId="476F84B7">
            <w:pPr>
              <w:jc w:val="center"/>
              <w:rPr>
                <w:rFonts w:hint="eastAsia" w:hAnsi="宋体"/>
                <w:sz w:val="24"/>
                <w:szCs w:val="24"/>
                <w:highlight w:val="none"/>
              </w:rPr>
            </w:pPr>
            <w:r>
              <w:rPr>
                <w:rFonts w:hint="eastAsia" w:hAnsi="宋体"/>
                <w:sz w:val="24"/>
                <w:szCs w:val="24"/>
                <w:highlight w:val="none"/>
              </w:rPr>
              <w:t>人员</w:t>
            </w:r>
          </w:p>
        </w:tc>
        <w:tc>
          <w:tcPr>
            <w:tcW w:w="1102" w:type="dxa"/>
            <w:noWrap w:val="0"/>
            <w:vAlign w:val="top"/>
          </w:tcPr>
          <w:p w14:paraId="13D295AD">
            <w:pPr>
              <w:rPr>
                <w:rFonts w:hint="eastAsia" w:hAnsi="宋体"/>
                <w:sz w:val="24"/>
                <w:szCs w:val="24"/>
                <w:highlight w:val="none"/>
              </w:rPr>
            </w:pPr>
          </w:p>
          <w:p w14:paraId="0DB85794">
            <w:pPr>
              <w:rPr>
                <w:rFonts w:hint="eastAsia" w:hAnsi="宋体"/>
                <w:sz w:val="24"/>
                <w:szCs w:val="24"/>
                <w:highlight w:val="none"/>
              </w:rPr>
            </w:pPr>
          </w:p>
        </w:tc>
        <w:tc>
          <w:tcPr>
            <w:tcW w:w="1102" w:type="dxa"/>
            <w:noWrap w:val="0"/>
            <w:vAlign w:val="top"/>
          </w:tcPr>
          <w:p w14:paraId="4287B5D6">
            <w:pPr>
              <w:rPr>
                <w:rFonts w:hint="eastAsia" w:hAnsi="宋体"/>
                <w:sz w:val="24"/>
                <w:szCs w:val="24"/>
                <w:highlight w:val="none"/>
              </w:rPr>
            </w:pPr>
          </w:p>
        </w:tc>
        <w:tc>
          <w:tcPr>
            <w:tcW w:w="1102" w:type="dxa"/>
            <w:noWrap w:val="0"/>
            <w:vAlign w:val="top"/>
          </w:tcPr>
          <w:p w14:paraId="4F314E4F">
            <w:pPr>
              <w:rPr>
                <w:rFonts w:hint="eastAsia" w:hAnsi="宋体"/>
                <w:sz w:val="24"/>
                <w:szCs w:val="24"/>
                <w:highlight w:val="none"/>
              </w:rPr>
            </w:pPr>
          </w:p>
        </w:tc>
        <w:tc>
          <w:tcPr>
            <w:tcW w:w="1102" w:type="dxa"/>
            <w:noWrap w:val="0"/>
            <w:vAlign w:val="top"/>
          </w:tcPr>
          <w:p w14:paraId="2DF9436A">
            <w:pPr>
              <w:rPr>
                <w:rFonts w:hint="eastAsia" w:hAnsi="宋体"/>
                <w:sz w:val="24"/>
                <w:szCs w:val="24"/>
                <w:highlight w:val="none"/>
              </w:rPr>
            </w:pPr>
          </w:p>
        </w:tc>
        <w:tc>
          <w:tcPr>
            <w:tcW w:w="1102" w:type="dxa"/>
            <w:noWrap w:val="0"/>
            <w:vAlign w:val="top"/>
          </w:tcPr>
          <w:p w14:paraId="66874961">
            <w:pPr>
              <w:rPr>
                <w:rFonts w:hint="eastAsia" w:hAnsi="宋体"/>
                <w:sz w:val="24"/>
                <w:szCs w:val="24"/>
                <w:highlight w:val="none"/>
              </w:rPr>
            </w:pPr>
          </w:p>
        </w:tc>
        <w:tc>
          <w:tcPr>
            <w:tcW w:w="1102" w:type="dxa"/>
            <w:noWrap w:val="0"/>
            <w:vAlign w:val="top"/>
          </w:tcPr>
          <w:p w14:paraId="388245CC">
            <w:pPr>
              <w:rPr>
                <w:rFonts w:hint="eastAsia" w:hAnsi="宋体"/>
                <w:sz w:val="24"/>
                <w:szCs w:val="24"/>
                <w:highlight w:val="none"/>
              </w:rPr>
            </w:pPr>
          </w:p>
        </w:tc>
        <w:tc>
          <w:tcPr>
            <w:tcW w:w="1102" w:type="dxa"/>
            <w:noWrap w:val="0"/>
            <w:vAlign w:val="top"/>
          </w:tcPr>
          <w:p w14:paraId="7D801566">
            <w:pPr>
              <w:rPr>
                <w:rFonts w:hint="eastAsia" w:hAnsi="宋体"/>
                <w:sz w:val="24"/>
                <w:szCs w:val="24"/>
                <w:highlight w:val="none"/>
              </w:rPr>
            </w:pPr>
          </w:p>
        </w:tc>
        <w:tc>
          <w:tcPr>
            <w:tcW w:w="1102" w:type="dxa"/>
            <w:noWrap w:val="0"/>
            <w:vAlign w:val="top"/>
          </w:tcPr>
          <w:p w14:paraId="19FAB3D0">
            <w:pPr>
              <w:rPr>
                <w:rFonts w:hint="eastAsia" w:hAnsi="宋体"/>
                <w:sz w:val="24"/>
                <w:szCs w:val="24"/>
                <w:highlight w:val="none"/>
              </w:rPr>
            </w:pPr>
          </w:p>
        </w:tc>
      </w:tr>
      <w:tr w14:paraId="7C93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100" w:type="dxa"/>
            <w:vMerge w:val="continue"/>
            <w:noWrap w:val="0"/>
            <w:vAlign w:val="center"/>
          </w:tcPr>
          <w:p w14:paraId="6914357B">
            <w:pPr>
              <w:jc w:val="center"/>
              <w:rPr>
                <w:rFonts w:hint="eastAsia" w:hAnsi="宋体"/>
                <w:sz w:val="24"/>
                <w:szCs w:val="24"/>
                <w:highlight w:val="none"/>
              </w:rPr>
            </w:pPr>
          </w:p>
        </w:tc>
        <w:tc>
          <w:tcPr>
            <w:tcW w:w="1102" w:type="dxa"/>
            <w:noWrap w:val="0"/>
            <w:vAlign w:val="top"/>
          </w:tcPr>
          <w:p w14:paraId="26B51AE7">
            <w:pPr>
              <w:rPr>
                <w:rFonts w:hint="eastAsia" w:hAnsi="宋体"/>
                <w:sz w:val="24"/>
                <w:szCs w:val="24"/>
                <w:highlight w:val="none"/>
              </w:rPr>
            </w:pPr>
          </w:p>
          <w:p w14:paraId="59C2B5A9">
            <w:pPr>
              <w:rPr>
                <w:rFonts w:hint="eastAsia" w:hAnsi="宋体"/>
                <w:sz w:val="24"/>
                <w:szCs w:val="24"/>
                <w:highlight w:val="none"/>
              </w:rPr>
            </w:pPr>
          </w:p>
        </w:tc>
        <w:tc>
          <w:tcPr>
            <w:tcW w:w="1102" w:type="dxa"/>
            <w:noWrap w:val="0"/>
            <w:vAlign w:val="top"/>
          </w:tcPr>
          <w:p w14:paraId="4F55320B">
            <w:pPr>
              <w:rPr>
                <w:rFonts w:hint="eastAsia" w:hAnsi="宋体"/>
                <w:sz w:val="24"/>
                <w:szCs w:val="24"/>
                <w:highlight w:val="none"/>
              </w:rPr>
            </w:pPr>
          </w:p>
        </w:tc>
        <w:tc>
          <w:tcPr>
            <w:tcW w:w="1102" w:type="dxa"/>
            <w:noWrap w:val="0"/>
            <w:vAlign w:val="top"/>
          </w:tcPr>
          <w:p w14:paraId="745A5883">
            <w:pPr>
              <w:rPr>
                <w:rFonts w:hint="eastAsia" w:hAnsi="宋体"/>
                <w:sz w:val="24"/>
                <w:szCs w:val="24"/>
                <w:highlight w:val="none"/>
              </w:rPr>
            </w:pPr>
          </w:p>
        </w:tc>
        <w:tc>
          <w:tcPr>
            <w:tcW w:w="1102" w:type="dxa"/>
            <w:noWrap w:val="0"/>
            <w:vAlign w:val="top"/>
          </w:tcPr>
          <w:p w14:paraId="63C222E4">
            <w:pPr>
              <w:rPr>
                <w:rFonts w:hint="eastAsia" w:hAnsi="宋体"/>
                <w:sz w:val="24"/>
                <w:szCs w:val="24"/>
                <w:highlight w:val="none"/>
              </w:rPr>
            </w:pPr>
          </w:p>
        </w:tc>
        <w:tc>
          <w:tcPr>
            <w:tcW w:w="1102" w:type="dxa"/>
            <w:noWrap w:val="0"/>
            <w:vAlign w:val="top"/>
          </w:tcPr>
          <w:p w14:paraId="243A8C17">
            <w:pPr>
              <w:rPr>
                <w:rFonts w:hint="eastAsia" w:hAnsi="宋体"/>
                <w:sz w:val="24"/>
                <w:szCs w:val="24"/>
                <w:highlight w:val="none"/>
              </w:rPr>
            </w:pPr>
          </w:p>
        </w:tc>
        <w:tc>
          <w:tcPr>
            <w:tcW w:w="1102" w:type="dxa"/>
            <w:noWrap w:val="0"/>
            <w:vAlign w:val="top"/>
          </w:tcPr>
          <w:p w14:paraId="20DEC78E">
            <w:pPr>
              <w:rPr>
                <w:rFonts w:hint="eastAsia" w:hAnsi="宋体"/>
                <w:sz w:val="24"/>
                <w:szCs w:val="24"/>
                <w:highlight w:val="none"/>
              </w:rPr>
            </w:pPr>
          </w:p>
        </w:tc>
        <w:tc>
          <w:tcPr>
            <w:tcW w:w="1102" w:type="dxa"/>
            <w:noWrap w:val="0"/>
            <w:vAlign w:val="top"/>
          </w:tcPr>
          <w:p w14:paraId="7B59B725">
            <w:pPr>
              <w:rPr>
                <w:rFonts w:hint="eastAsia" w:hAnsi="宋体"/>
                <w:sz w:val="24"/>
                <w:szCs w:val="24"/>
                <w:highlight w:val="none"/>
              </w:rPr>
            </w:pPr>
          </w:p>
        </w:tc>
        <w:tc>
          <w:tcPr>
            <w:tcW w:w="1102" w:type="dxa"/>
            <w:noWrap w:val="0"/>
            <w:vAlign w:val="top"/>
          </w:tcPr>
          <w:p w14:paraId="5FEB7FCC">
            <w:pPr>
              <w:rPr>
                <w:rFonts w:hint="eastAsia" w:hAnsi="宋体"/>
                <w:sz w:val="24"/>
                <w:szCs w:val="24"/>
                <w:highlight w:val="none"/>
              </w:rPr>
            </w:pPr>
          </w:p>
        </w:tc>
      </w:tr>
      <w:tr w14:paraId="1116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100" w:type="dxa"/>
            <w:vMerge w:val="continue"/>
            <w:noWrap w:val="0"/>
            <w:vAlign w:val="center"/>
          </w:tcPr>
          <w:p w14:paraId="5EC8A42B">
            <w:pPr>
              <w:jc w:val="center"/>
              <w:rPr>
                <w:rFonts w:hint="eastAsia" w:hAnsi="宋体"/>
                <w:sz w:val="24"/>
                <w:szCs w:val="24"/>
                <w:highlight w:val="none"/>
              </w:rPr>
            </w:pPr>
          </w:p>
        </w:tc>
        <w:tc>
          <w:tcPr>
            <w:tcW w:w="1102" w:type="dxa"/>
            <w:noWrap w:val="0"/>
            <w:vAlign w:val="top"/>
          </w:tcPr>
          <w:p w14:paraId="59742FB2">
            <w:pPr>
              <w:rPr>
                <w:rFonts w:hint="eastAsia" w:hAnsi="宋体"/>
                <w:sz w:val="24"/>
                <w:szCs w:val="24"/>
                <w:highlight w:val="none"/>
              </w:rPr>
            </w:pPr>
          </w:p>
          <w:p w14:paraId="0E4F5EAE">
            <w:pPr>
              <w:rPr>
                <w:rFonts w:hint="eastAsia" w:hAnsi="宋体"/>
                <w:sz w:val="24"/>
                <w:szCs w:val="24"/>
                <w:highlight w:val="none"/>
              </w:rPr>
            </w:pPr>
          </w:p>
        </w:tc>
        <w:tc>
          <w:tcPr>
            <w:tcW w:w="1102" w:type="dxa"/>
            <w:noWrap w:val="0"/>
            <w:vAlign w:val="top"/>
          </w:tcPr>
          <w:p w14:paraId="306732BF">
            <w:pPr>
              <w:rPr>
                <w:rFonts w:hint="eastAsia" w:hAnsi="宋体"/>
                <w:sz w:val="24"/>
                <w:szCs w:val="24"/>
                <w:highlight w:val="none"/>
              </w:rPr>
            </w:pPr>
          </w:p>
        </w:tc>
        <w:tc>
          <w:tcPr>
            <w:tcW w:w="1102" w:type="dxa"/>
            <w:noWrap w:val="0"/>
            <w:vAlign w:val="top"/>
          </w:tcPr>
          <w:p w14:paraId="47949112">
            <w:pPr>
              <w:rPr>
                <w:rFonts w:hint="eastAsia" w:hAnsi="宋体"/>
                <w:sz w:val="24"/>
                <w:szCs w:val="24"/>
                <w:highlight w:val="none"/>
              </w:rPr>
            </w:pPr>
          </w:p>
        </w:tc>
        <w:tc>
          <w:tcPr>
            <w:tcW w:w="1102" w:type="dxa"/>
            <w:noWrap w:val="0"/>
            <w:vAlign w:val="top"/>
          </w:tcPr>
          <w:p w14:paraId="431DEAB8">
            <w:pPr>
              <w:rPr>
                <w:rFonts w:hint="eastAsia" w:hAnsi="宋体"/>
                <w:sz w:val="24"/>
                <w:szCs w:val="24"/>
                <w:highlight w:val="none"/>
              </w:rPr>
            </w:pPr>
          </w:p>
        </w:tc>
        <w:tc>
          <w:tcPr>
            <w:tcW w:w="1102" w:type="dxa"/>
            <w:noWrap w:val="0"/>
            <w:vAlign w:val="top"/>
          </w:tcPr>
          <w:p w14:paraId="05C7E2C9">
            <w:pPr>
              <w:rPr>
                <w:rFonts w:hint="eastAsia" w:hAnsi="宋体"/>
                <w:sz w:val="24"/>
                <w:szCs w:val="24"/>
                <w:highlight w:val="none"/>
              </w:rPr>
            </w:pPr>
          </w:p>
        </w:tc>
        <w:tc>
          <w:tcPr>
            <w:tcW w:w="1102" w:type="dxa"/>
            <w:noWrap w:val="0"/>
            <w:vAlign w:val="top"/>
          </w:tcPr>
          <w:p w14:paraId="4B44AE00">
            <w:pPr>
              <w:rPr>
                <w:rFonts w:hint="eastAsia" w:hAnsi="宋体"/>
                <w:sz w:val="24"/>
                <w:szCs w:val="24"/>
                <w:highlight w:val="none"/>
              </w:rPr>
            </w:pPr>
          </w:p>
        </w:tc>
        <w:tc>
          <w:tcPr>
            <w:tcW w:w="1102" w:type="dxa"/>
            <w:noWrap w:val="0"/>
            <w:vAlign w:val="top"/>
          </w:tcPr>
          <w:p w14:paraId="55B4FBBA">
            <w:pPr>
              <w:rPr>
                <w:rFonts w:hint="eastAsia" w:hAnsi="宋体"/>
                <w:sz w:val="24"/>
                <w:szCs w:val="24"/>
                <w:highlight w:val="none"/>
              </w:rPr>
            </w:pPr>
          </w:p>
        </w:tc>
        <w:tc>
          <w:tcPr>
            <w:tcW w:w="1102" w:type="dxa"/>
            <w:noWrap w:val="0"/>
            <w:vAlign w:val="top"/>
          </w:tcPr>
          <w:p w14:paraId="15F1FDA3">
            <w:pPr>
              <w:rPr>
                <w:rFonts w:hint="eastAsia" w:hAnsi="宋体"/>
                <w:sz w:val="24"/>
                <w:szCs w:val="24"/>
                <w:highlight w:val="none"/>
              </w:rPr>
            </w:pPr>
          </w:p>
        </w:tc>
      </w:tr>
      <w:tr w14:paraId="4368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0" w:type="dxa"/>
            <w:vMerge w:val="restart"/>
            <w:noWrap w:val="0"/>
            <w:vAlign w:val="center"/>
          </w:tcPr>
          <w:p w14:paraId="5C227115">
            <w:pPr>
              <w:jc w:val="center"/>
              <w:rPr>
                <w:rFonts w:hint="eastAsia" w:hAnsi="宋体"/>
                <w:sz w:val="24"/>
                <w:szCs w:val="24"/>
                <w:highlight w:val="none"/>
              </w:rPr>
            </w:pPr>
            <w:r>
              <w:rPr>
                <w:rFonts w:hint="eastAsia" w:hAnsi="宋体"/>
                <w:sz w:val="24"/>
                <w:szCs w:val="24"/>
                <w:highlight w:val="none"/>
              </w:rPr>
              <w:t>技术</w:t>
            </w:r>
          </w:p>
          <w:p w14:paraId="784EA37D">
            <w:pPr>
              <w:jc w:val="center"/>
              <w:rPr>
                <w:rFonts w:hint="eastAsia" w:hAnsi="宋体"/>
                <w:sz w:val="24"/>
                <w:szCs w:val="24"/>
                <w:highlight w:val="none"/>
              </w:rPr>
            </w:pPr>
            <w:r>
              <w:rPr>
                <w:rFonts w:hint="eastAsia" w:hAnsi="宋体"/>
                <w:sz w:val="24"/>
                <w:szCs w:val="24"/>
                <w:highlight w:val="none"/>
              </w:rPr>
              <w:t>人员</w:t>
            </w:r>
          </w:p>
        </w:tc>
        <w:tc>
          <w:tcPr>
            <w:tcW w:w="1102" w:type="dxa"/>
            <w:noWrap w:val="0"/>
            <w:vAlign w:val="top"/>
          </w:tcPr>
          <w:p w14:paraId="6BF4A227">
            <w:pPr>
              <w:rPr>
                <w:rFonts w:hint="eastAsia" w:hAnsi="宋体"/>
                <w:sz w:val="24"/>
                <w:szCs w:val="24"/>
                <w:highlight w:val="none"/>
              </w:rPr>
            </w:pPr>
          </w:p>
          <w:p w14:paraId="35B22C1D">
            <w:pPr>
              <w:rPr>
                <w:rFonts w:hint="eastAsia" w:hAnsi="宋体"/>
                <w:sz w:val="24"/>
                <w:szCs w:val="24"/>
                <w:highlight w:val="none"/>
              </w:rPr>
            </w:pPr>
          </w:p>
        </w:tc>
        <w:tc>
          <w:tcPr>
            <w:tcW w:w="1102" w:type="dxa"/>
            <w:noWrap w:val="0"/>
            <w:vAlign w:val="top"/>
          </w:tcPr>
          <w:p w14:paraId="22F6ED6A">
            <w:pPr>
              <w:rPr>
                <w:rFonts w:hint="eastAsia" w:hAnsi="宋体"/>
                <w:sz w:val="24"/>
                <w:szCs w:val="24"/>
                <w:highlight w:val="none"/>
              </w:rPr>
            </w:pPr>
          </w:p>
        </w:tc>
        <w:tc>
          <w:tcPr>
            <w:tcW w:w="1102" w:type="dxa"/>
            <w:noWrap w:val="0"/>
            <w:vAlign w:val="top"/>
          </w:tcPr>
          <w:p w14:paraId="759AEB18">
            <w:pPr>
              <w:rPr>
                <w:rFonts w:hint="eastAsia" w:hAnsi="宋体"/>
                <w:sz w:val="24"/>
                <w:szCs w:val="24"/>
                <w:highlight w:val="none"/>
              </w:rPr>
            </w:pPr>
          </w:p>
        </w:tc>
        <w:tc>
          <w:tcPr>
            <w:tcW w:w="1102" w:type="dxa"/>
            <w:noWrap w:val="0"/>
            <w:vAlign w:val="top"/>
          </w:tcPr>
          <w:p w14:paraId="170BC5FA">
            <w:pPr>
              <w:rPr>
                <w:rFonts w:hint="eastAsia" w:hAnsi="宋体"/>
                <w:sz w:val="24"/>
                <w:szCs w:val="24"/>
                <w:highlight w:val="none"/>
              </w:rPr>
            </w:pPr>
          </w:p>
        </w:tc>
        <w:tc>
          <w:tcPr>
            <w:tcW w:w="1102" w:type="dxa"/>
            <w:noWrap w:val="0"/>
            <w:vAlign w:val="top"/>
          </w:tcPr>
          <w:p w14:paraId="17466C58">
            <w:pPr>
              <w:rPr>
                <w:rFonts w:hint="eastAsia" w:hAnsi="宋体"/>
                <w:sz w:val="24"/>
                <w:szCs w:val="24"/>
                <w:highlight w:val="none"/>
              </w:rPr>
            </w:pPr>
          </w:p>
        </w:tc>
        <w:tc>
          <w:tcPr>
            <w:tcW w:w="1102" w:type="dxa"/>
            <w:noWrap w:val="0"/>
            <w:vAlign w:val="top"/>
          </w:tcPr>
          <w:p w14:paraId="434B0666">
            <w:pPr>
              <w:rPr>
                <w:rFonts w:hint="eastAsia" w:hAnsi="宋体"/>
                <w:sz w:val="24"/>
                <w:szCs w:val="24"/>
                <w:highlight w:val="none"/>
              </w:rPr>
            </w:pPr>
          </w:p>
        </w:tc>
        <w:tc>
          <w:tcPr>
            <w:tcW w:w="1102" w:type="dxa"/>
            <w:noWrap w:val="0"/>
            <w:vAlign w:val="top"/>
          </w:tcPr>
          <w:p w14:paraId="0C668B28">
            <w:pPr>
              <w:rPr>
                <w:rFonts w:hint="eastAsia" w:hAnsi="宋体"/>
                <w:sz w:val="24"/>
                <w:szCs w:val="24"/>
                <w:highlight w:val="none"/>
              </w:rPr>
            </w:pPr>
          </w:p>
        </w:tc>
        <w:tc>
          <w:tcPr>
            <w:tcW w:w="1102" w:type="dxa"/>
            <w:noWrap w:val="0"/>
            <w:vAlign w:val="top"/>
          </w:tcPr>
          <w:p w14:paraId="54C16F46">
            <w:pPr>
              <w:rPr>
                <w:rFonts w:hint="eastAsia" w:hAnsi="宋体"/>
                <w:sz w:val="24"/>
                <w:szCs w:val="24"/>
                <w:highlight w:val="none"/>
              </w:rPr>
            </w:pPr>
          </w:p>
        </w:tc>
      </w:tr>
      <w:tr w14:paraId="6967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100" w:type="dxa"/>
            <w:vMerge w:val="continue"/>
            <w:noWrap w:val="0"/>
            <w:vAlign w:val="center"/>
          </w:tcPr>
          <w:p w14:paraId="70A2B11B">
            <w:pPr>
              <w:jc w:val="center"/>
              <w:rPr>
                <w:rFonts w:hint="eastAsia" w:hAnsi="宋体"/>
                <w:sz w:val="24"/>
                <w:szCs w:val="24"/>
                <w:highlight w:val="none"/>
              </w:rPr>
            </w:pPr>
          </w:p>
        </w:tc>
        <w:tc>
          <w:tcPr>
            <w:tcW w:w="1102" w:type="dxa"/>
            <w:noWrap w:val="0"/>
            <w:vAlign w:val="top"/>
          </w:tcPr>
          <w:p w14:paraId="425F5D36">
            <w:pPr>
              <w:rPr>
                <w:rFonts w:hint="eastAsia" w:hAnsi="宋体"/>
                <w:sz w:val="24"/>
                <w:szCs w:val="24"/>
                <w:highlight w:val="none"/>
              </w:rPr>
            </w:pPr>
          </w:p>
          <w:p w14:paraId="22C09E27">
            <w:pPr>
              <w:rPr>
                <w:rFonts w:hint="eastAsia" w:hAnsi="宋体"/>
                <w:sz w:val="24"/>
                <w:szCs w:val="24"/>
                <w:highlight w:val="none"/>
              </w:rPr>
            </w:pPr>
          </w:p>
        </w:tc>
        <w:tc>
          <w:tcPr>
            <w:tcW w:w="1102" w:type="dxa"/>
            <w:noWrap w:val="0"/>
            <w:vAlign w:val="top"/>
          </w:tcPr>
          <w:p w14:paraId="77C77942">
            <w:pPr>
              <w:rPr>
                <w:rFonts w:hint="eastAsia" w:hAnsi="宋体"/>
                <w:sz w:val="24"/>
                <w:szCs w:val="24"/>
                <w:highlight w:val="none"/>
              </w:rPr>
            </w:pPr>
          </w:p>
        </w:tc>
        <w:tc>
          <w:tcPr>
            <w:tcW w:w="1102" w:type="dxa"/>
            <w:noWrap w:val="0"/>
            <w:vAlign w:val="top"/>
          </w:tcPr>
          <w:p w14:paraId="68630411">
            <w:pPr>
              <w:rPr>
                <w:rFonts w:hint="eastAsia" w:hAnsi="宋体"/>
                <w:sz w:val="24"/>
                <w:szCs w:val="24"/>
                <w:highlight w:val="none"/>
              </w:rPr>
            </w:pPr>
          </w:p>
        </w:tc>
        <w:tc>
          <w:tcPr>
            <w:tcW w:w="1102" w:type="dxa"/>
            <w:noWrap w:val="0"/>
            <w:vAlign w:val="top"/>
          </w:tcPr>
          <w:p w14:paraId="71AA544F">
            <w:pPr>
              <w:rPr>
                <w:rFonts w:hint="eastAsia" w:hAnsi="宋体"/>
                <w:sz w:val="24"/>
                <w:szCs w:val="24"/>
                <w:highlight w:val="none"/>
              </w:rPr>
            </w:pPr>
          </w:p>
        </w:tc>
        <w:tc>
          <w:tcPr>
            <w:tcW w:w="1102" w:type="dxa"/>
            <w:noWrap w:val="0"/>
            <w:vAlign w:val="top"/>
          </w:tcPr>
          <w:p w14:paraId="586E7D20">
            <w:pPr>
              <w:rPr>
                <w:rFonts w:hint="eastAsia" w:hAnsi="宋体"/>
                <w:sz w:val="24"/>
                <w:szCs w:val="24"/>
                <w:highlight w:val="none"/>
              </w:rPr>
            </w:pPr>
          </w:p>
        </w:tc>
        <w:tc>
          <w:tcPr>
            <w:tcW w:w="1102" w:type="dxa"/>
            <w:noWrap w:val="0"/>
            <w:vAlign w:val="top"/>
          </w:tcPr>
          <w:p w14:paraId="52D0A046">
            <w:pPr>
              <w:rPr>
                <w:rFonts w:hint="eastAsia" w:hAnsi="宋体"/>
                <w:sz w:val="24"/>
                <w:szCs w:val="24"/>
                <w:highlight w:val="none"/>
              </w:rPr>
            </w:pPr>
          </w:p>
        </w:tc>
        <w:tc>
          <w:tcPr>
            <w:tcW w:w="1102" w:type="dxa"/>
            <w:noWrap w:val="0"/>
            <w:vAlign w:val="top"/>
          </w:tcPr>
          <w:p w14:paraId="16374A00">
            <w:pPr>
              <w:rPr>
                <w:rFonts w:hint="eastAsia" w:hAnsi="宋体"/>
                <w:sz w:val="24"/>
                <w:szCs w:val="24"/>
                <w:highlight w:val="none"/>
              </w:rPr>
            </w:pPr>
          </w:p>
        </w:tc>
        <w:tc>
          <w:tcPr>
            <w:tcW w:w="1102" w:type="dxa"/>
            <w:noWrap w:val="0"/>
            <w:vAlign w:val="top"/>
          </w:tcPr>
          <w:p w14:paraId="0904972F">
            <w:pPr>
              <w:rPr>
                <w:rFonts w:hint="eastAsia" w:hAnsi="宋体"/>
                <w:sz w:val="24"/>
                <w:szCs w:val="24"/>
                <w:highlight w:val="none"/>
              </w:rPr>
            </w:pPr>
          </w:p>
        </w:tc>
      </w:tr>
      <w:tr w14:paraId="11D3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100" w:type="dxa"/>
            <w:vMerge w:val="continue"/>
            <w:noWrap w:val="0"/>
            <w:vAlign w:val="center"/>
          </w:tcPr>
          <w:p w14:paraId="470D4445">
            <w:pPr>
              <w:jc w:val="center"/>
              <w:rPr>
                <w:rFonts w:hint="eastAsia" w:hAnsi="宋体"/>
                <w:sz w:val="24"/>
                <w:szCs w:val="24"/>
                <w:highlight w:val="none"/>
              </w:rPr>
            </w:pPr>
          </w:p>
        </w:tc>
        <w:tc>
          <w:tcPr>
            <w:tcW w:w="1102" w:type="dxa"/>
            <w:noWrap w:val="0"/>
            <w:vAlign w:val="top"/>
          </w:tcPr>
          <w:p w14:paraId="4C95ACB4">
            <w:pPr>
              <w:rPr>
                <w:rFonts w:hint="eastAsia" w:hAnsi="宋体"/>
                <w:sz w:val="24"/>
                <w:szCs w:val="24"/>
                <w:highlight w:val="none"/>
              </w:rPr>
            </w:pPr>
          </w:p>
          <w:p w14:paraId="302F25BB">
            <w:pPr>
              <w:rPr>
                <w:rFonts w:hint="eastAsia" w:hAnsi="宋体"/>
                <w:sz w:val="24"/>
                <w:szCs w:val="24"/>
                <w:highlight w:val="none"/>
              </w:rPr>
            </w:pPr>
          </w:p>
        </w:tc>
        <w:tc>
          <w:tcPr>
            <w:tcW w:w="1102" w:type="dxa"/>
            <w:noWrap w:val="0"/>
            <w:vAlign w:val="top"/>
          </w:tcPr>
          <w:p w14:paraId="519D3C5C">
            <w:pPr>
              <w:rPr>
                <w:rFonts w:hint="eastAsia" w:hAnsi="宋体"/>
                <w:sz w:val="24"/>
                <w:szCs w:val="24"/>
                <w:highlight w:val="none"/>
              </w:rPr>
            </w:pPr>
          </w:p>
        </w:tc>
        <w:tc>
          <w:tcPr>
            <w:tcW w:w="1102" w:type="dxa"/>
            <w:noWrap w:val="0"/>
            <w:vAlign w:val="top"/>
          </w:tcPr>
          <w:p w14:paraId="1C9EBAA9">
            <w:pPr>
              <w:rPr>
                <w:rFonts w:hint="eastAsia" w:hAnsi="宋体"/>
                <w:sz w:val="24"/>
                <w:szCs w:val="24"/>
                <w:highlight w:val="none"/>
              </w:rPr>
            </w:pPr>
          </w:p>
        </w:tc>
        <w:tc>
          <w:tcPr>
            <w:tcW w:w="1102" w:type="dxa"/>
            <w:noWrap w:val="0"/>
            <w:vAlign w:val="top"/>
          </w:tcPr>
          <w:p w14:paraId="08AA6E44">
            <w:pPr>
              <w:rPr>
                <w:rFonts w:hint="eastAsia" w:hAnsi="宋体"/>
                <w:sz w:val="24"/>
                <w:szCs w:val="24"/>
                <w:highlight w:val="none"/>
              </w:rPr>
            </w:pPr>
          </w:p>
        </w:tc>
        <w:tc>
          <w:tcPr>
            <w:tcW w:w="1102" w:type="dxa"/>
            <w:noWrap w:val="0"/>
            <w:vAlign w:val="top"/>
          </w:tcPr>
          <w:p w14:paraId="22EF2795">
            <w:pPr>
              <w:rPr>
                <w:rFonts w:hint="eastAsia" w:hAnsi="宋体"/>
                <w:sz w:val="24"/>
                <w:szCs w:val="24"/>
                <w:highlight w:val="none"/>
              </w:rPr>
            </w:pPr>
          </w:p>
        </w:tc>
        <w:tc>
          <w:tcPr>
            <w:tcW w:w="1102" w:type="dxa"/>
            <w:noWrap w:val="0"/>
            <w:vAlign w:val="top"/>
          </w:tcPr>
          <w:p w14:paraId="4C7D2B2A">
            <w:pPr>
              <w:rPr>
                <w:rFonts w:hint="eastAsia" w:hAnsi="宋体"/>
                <w:sz w:val="24"/>
                <w:szCs w:val="24"/>
                <w:highlight w:val="none"/>
              </w:rPr>
            </w:pPr>
          </w:p>
        </w:tc>
        <w:tc>
          <w:tcPr>
            <w:tcW w:w="1102" w:type="dxa"/>
            <w:noWrap w:val="0"/>
            <w:vAlign w:val="top"/>
          </w:tcPr>
          <w:p w14:paraId="3FFB7304">
            <w:pPr>
              <w:rPr>
                <w:rFonts w:hint="eastAsia" w:hAnsi="宋体"/>
                <w:sz w:val="24"/>
                <w:szCs w:val="24"/>
                <w:highlight w:val="none"/>
              </w:rPr>
            </w:pPr>
          </w:p>
        </w:tc>
        <w:tc>
          <w:tcPr>
            <w:tcW w:w="1102" w:type="dxa"/>
            <w:noWrap w:val="0"/>
            <w:vAlign w:val="top"/>
          </w:tcPr>
          <w:p w14:paraId="64879562">
            <w:pPr>
              <w:rPr>
                <w:rFonts w:hint="eastAsia" w:hAnsi="宋体"/>
                <w:sz w:val="24"/>
                <w:szCs w:val="24"/>
                <w:highlight w:val="none"/>
              </w:rPr>
            </w:pPr>
          </w:p>
        </w:tc>
      </w:tr>
      <w:tr w14:paraId="155D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0" w:type="dxa"/>
            <w:vMerge w:val="restart"/>
            <w:noWrap w:val="0"/>
            <w:vAlign w:val="center"/>
          </w:tcPr>
          <w:p w14:paraId="38FE3A75">
            <w:pPr>
              <w:jc w:val="center"/>
              <w:rPr>
                <w:rFonts w:hint="eastAsia" w:hAnsi="宋体"/>
                <w:sz w:val="24"/>
                <w:szCs w:val="24"/>
                <w:highlight w:val="none"/>
              </w:rPr>
            </w:pPr>
            <w:r>
              <w:rPr>
                <w:rFonts w:hint="eastAsia" w:hAnsi="宋体"/>
                <w:sz w:val="24"/>
                <w:szCs w:val="24"/>
                <w:highlight w:val="none"/>
              </w:rPr>
              <w:t>售后服务人员</w:t>
            </w:r>
          </w:p>
        </w:tc>
        <w:tc>
          <w:tcPr>
            <w:tcW w:w="1102" w:type="dxa"/>
            <w:noWrap w:val="0"/>
            <w:vAlign w:val="top"/>
          </w:tcPr>
          <w:p w14:paraId="3E4A641B">
            <w:pPr>
              <w:rPr>
                <w:rFonts w:hint="eastAsia" w:hAnsi="宋体"/>
                <w:sz w:val="24"/>
                <w:szCs w:val="24"/>
                <w:highlight w:val="none"/>
              </w:rPr>
            </w:pPr>
          </w:p>
          <w:p w14:paraId="7E074C0C">
            <w:pPr>
              <w:rPr>
                <w:rFonts w:hint="eastAsia" w:hAnsi="宋体"/>
                <w:sz w:val="24"/>
                <w:szCs w:val="24"/>
                <w:highlight w:val="none"/>
              </w:rPr>
            </w:pPr>
          </w:p>
        </w:tc>
        <w:tc>
          <w:tcPr>
            <w:tcW w:w="1102" w:type="dxa"/>
            <w:noWrap w:val="0"/>
            <w:vAlign w:val="top"/>
          </w:tcPr>
          <w:p w14:paraId="016AB31F">
            <w:pPr>
              <w:rPr>
                <w:rFonts w:hint="eastAsia" w:hAnsi="宋体"/>
                <w:sz w:val="24"/>
                <w:szCs w:val="24"/>
                <w:highlight w:val="none"/>
              </w:rPr>
            </w:pPr>
          </w:p>
        </w:tc>
        <w:tc>
          <w:tcPr>
            <w:tcW w:w="1102" w:type="dxa"/>
            <w:noWrap w:val="0"/>
            <w:vAlign w:val="top"/>
          </w:tcPr>
          <w:p w14:paraId="787EA925">
            <w:pPr>
              <w:rPr>
                <w:rFonts w:hint="eastAsia" w:hAnsi="宋体"/>
                <w:sz w:val="24"/>
                <w:szCs w:val="24"/>
                <w:highlight w:val="none"/>
              </w:rPr>
            </w:pPr>
          </w:p>
        </w:tc>
        <w:tc>
          <w:tcPr>
            <w:tcW w:w="1102" w:type="dxa"/>
            <w:noWrap w:val="0"/>
            <w:vAlign w:val="top"/>
          </w:tcPr>
          <w:p w14:paraId="22D07046">
            <w:pPr>
              <w:rPr>
                <w:rFonts w:hint="eastAsia" w:hAnsi="宋体"/>
                <w:sz w:val="24"/>
                <w:szCs w:val="24"/>
                <w:highlight w:val="none"/>
              </w:rPr>
            </w:pPr>
          </w:p>
        </w:tc>
        <w:tc>
          <w:tcPr>
            <w:tcW w:w="1102" w:type="dxa"/>
            <w:noWrap w:val="0"/>
            <w:vAlign w:val="top"/>
          </w:tcPr>
          <w:p w14:paraId="39A67E5B">
            <w:pPr>
              <w:rPr>
                <w:rFonts w:hint="eastAsia" w:hAnsi="宋体"/>
                <w:sz w:val="24"/>
                <w:szCs w:val="24"/>
                <w:highlight w:val="none"/>
              </w:rPr>
            </w:pPr>
          </w:p>
        </w:tc>
        <w:tc>
          <w:tcPr>
            <w:tcW w:w="1102" w:type="dxa"/>
            <w:noWrap w:val="0"/>
            <w:vAlign w:val="top"/>
          </w:tcPr>
          <w:p w14:paraId="6B6FA2ED">
            <w:pPr>
              <w:rPr>
                <w:rFonts w:hint="eastAsia" w:hAnsi="宋体"/>
                <w:sz w:val="24"/>
                <w:szCs w:val="24"/>
                <w:highlight w:val="none"/>
              </w:rPr>
            </w:pPr>
          </w:p>
        </w:tc>
        <w:tc>
          <w:tcPr>
            <w:tcW w:w="1102" w:type="dxa"/>
            <w:noWrap w:val="0"/>
            <w:vAlign w:val="top"/>
          </w:tcPr>
          <w:p w14:paraId="4AB31709">
            <w:pPr>
              <w:rPr>
                <w:rFonts w:hint="eastAsia" w:hAnsi="宋体"/>
                <w:sz w:val="24"/>
                <w:szCs w:val="24"/>
                <w:highlight w:val="none"/>
              </w:rPr>
            </w:pPr>
          </w:p>
        </w:tc>
        <w:tc>
          <w:tcPr>
            <w:tcW w:w="1102" w:type="dxa"/>
            <w:noWrap w:val="0"/>
            <w:vAlign w:val="top"/>
          </w:tcPr>
          <w:p w14:paraId="5396A06A">
            <w:pPr>
              <w:rPr>
                <w:rFonts w:hint="eastAsia" w:hAnsi="宋体"/>
                <w:sz w:val="24"/>
                <w:szCs w:val="24"/>
                <w:highlight w:val="none"/>
              </w:rPr>
            </w:pPr>
          </w:p>
        </w:tc>
      </w:tr>
      <w:tr w14:paraId="2F92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100" w:type="dxa"/>
            <w:vMerge w:val="continue"/>
            <w:noWrap w:val="0"/>
            <w:vAlign w:val="top"/>
          </w:tcPr>
          <w:p w14:paraId="375D3540">
            <w:pPr>
              <w:rPr>
                <w:rFonts w:hint="eastAsia" w:hAnsi="宋体"/>
                <w:sz w:val="24"/>
                <w:szCs w:val="24"/>
                <w:highlight w:val="none"/>
              </w:rPr>
            </w:pPr>
          </w:p>
        </w:tc>
        <w:tc>
          <w:tcPr>
            <w:tcW w:w="1102" w:type="dxa"/>
            <w:noWrap w:val="0"/>
            <w:vAlign w:val="top"/>
          </w:tcPr>
          <w:p w14:paraId="4DDC49D7">
            <w:pPr>
              <w:rPr>
                <w:rFonts w:hint="eastAsia" w:hAnsi="宋体"/>
                <w:sz w:val="24"/>
                <w:szCs w:val="24"/>
                <w:highlight w:val="none"/>
              </w:rPr>
            </w:pPr>
          </w:p>
          <w:p w14:paraId="45C38135">
            <w:pPr>
              <w:rPr>
                <w:rFonts w:hint="eastAsia" w:hAnsi="宋体"/>
                <w:sz w:val="24"/>
                <w:szCs w:val="24"/>
                <w:highlight w:val="none"/>
              </w:rPr>
            </w:pPr>
          </w:p>
        </w:tc>
        <w:tc>
          <w:tcPr>
            <w:tcW w:w="1102" w:type="dxa"/>
            <w:noWrap w:val="0"/>
            <w:vAlign w:val="top"/>
          </w:tcPr>
          <w:p w14:paraId="32AD19A9">
            <w:pPr>
              <w:rPr>
                <w:rFonts w:hint="eastAsia" w:hAnsi="宋体"/>
                <w:sz w:val="24"/>
                <w:szCs w:val="24"/>
                <w:highlight w:val="none"/>
              </w:rPr>
            </w:pPr>
          </w:p>
        </w:tc>
        <w:tc>
          <w:tcPr>
            <w:tcW w:w="1102" w:type="dxa"/>
            <w:noWrap w:val="0"/>
            <w:vAlign w:val="top"/>
          </w:tcPr>
          <w:p w14:paraId="6480C2DA">
            <w:pPr>
              <w:rPr>
                <w:rFonts w:hint="eastAsia" w:hAnsi="宋体"/>
                <w:sz w:val="24"/>
                <w:szCs w:val="24"/>
                <w:highlight w:val="none"/>
              </w:rPr>
            </w:pPr>
          </w:p>
        </w:tc>
        <w:tc>
          <w:tcPr>
            <w:tcW w:w="1102" w:type="dxa"/>
            <w:noWrap w:val="0"/>
            <w:vAlign w:val="top"/>
          </w:tcPr>
          <w:p w14:paraId="574F8942">
            <w:pPr>
              <w:rPr>
                <w:rFonts w:hint="eastAsia" w:hAnsi="宋体"/>
                <w:sz w:val="24"/>
                <w:szCs w:val="24"/>
                <w:highlight w:val="none"/>
              </w:rPr>
            </w:pPr>
          </w:p>
        </w:tc>
        <w:tc>
          <w:tcPr>
            <w:tcW w:w="1102" w:type="dxa"/>
            <w:noWrap w:val="0"/>
            <w:vAlign w:val="top"/>
          </w:tcPr>
          <w:p w14:paraId="1CB55BBA">
            <w:pPr>
              <w:rPr>
                <w:rFonts w:hint="eastAsia" w:hAnsi="宋体"/>
                <w:sz w:val="24"/>
                <w:szCs w:val="24"/>
                <w:highlight w:val="none"/>
              </w:rPr>
            </w:pPr>
          </w:p>
        </w:tc>
        <w:tc>
          <w:tcPr>
            <w:tcW w:w="1102" w:type="dxa"/>
            <w:noWrap w:val="0"/>
            <w:vAlign w:val="top"/>
          </w:tcPr>
          <w:p w14:paraId="4CFADD8B">
            <w:pPr>
              <w:rPr>
                <w:rFonts w:hint="eastAsia" w:hAnsi="宋体"/>
                <w:sz w:val="24"/>
                <w:szCs w:val="24"/>
                <w:highlight w:val="none"/>
              </w:rPr>
            </w:pPr>
          </w:p>
        </w:tc>
        <w:tc>
          <w:tcPr>
            <w:tcW w:w="1102" w:type="dxa"/>
            <w:noWrap w:val="0"/>
            <w:vAlign w:val="top"/>
          </w:tcPr>
          <w:p w14:paraId="252F0D75">
            <w:pPr>
              <w:rPr>
                <w:rFonts w:hint="eastAsia" w:hAnsi="宋体"/>
                <w:sz w:val="24"/>
                <w:szCs w:val="24"/>
                <w:highlight w:val="none"/>
              </w:rPr>
            </w:pPr>
          </w:p>
        </w:tc>
        <w:tc>
          <w:tcPr>
            <w:tcW w:w="1102" w:type="dxa"/>
            <w:noWrap w:val="0"/>
            <w:vAlign w:val="top"/>
          </w:tcPr>
          <w:p w14:paraId="6EC24E50">
            <w:pPr>
              <w:rPr>
                <w:rFonts w:hint="eastAsia" w:hAnsi="宋体"/>
                <w:sz w:val="24"/>
                <w:szCs w:val="24"/>
                <w:highlight w:val="none"/>
              </w:rPr>
            </w:pPr>
          </w:p>
        </w:tc>
      </w:tr>
      <w:tr w14:paraId="5748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100" w:type="dxa"/>
            <w:vMerge w:val="continue"/>
            <w:noWrap w:val="0"/>
            <w:vAlign w:val="top"/>
          </w:tcPr>
          <w:p w14:paraId="0E3508B4">
            <w:pPr>
              <w:rPr>
                <w:rFonts w:hint="eastAsia" w:hAnsi="宋体"/>
                <w:sz w:val="24"/>
                <w:szCs w:val="24"/>
                <w:highlight w:val="none"/>
              </w:rPr>
            </w:pPr>
          </w:p>
        </w:tc>
        <w:tc>
          <w:tcPr>
            <w:tcW w:w="1102" w:type="dxa"/>
            <w:noWrap w:val="0"/>
            <w:vAlign w:val="top"/>
          </w:tcPr>
          <w:p w14:paraId="61260BF5">
            <w:pPr>
              <w:rPr>
                <w:rFonts w:hint="eastAsia" w:hAnsi="宋体"/>
                <w:sz w:val="24"/>
                <w:szCs w:val="24"/>
                <w:highlight w:val="none"/>
              </w:rPr>
            </w:pPr>
          </w:p>
          <w:p w14:paraId="59662C54">
            <w:pPr>
              <w:rPr>
                <w:rFonts w:hint="eastAsia" w:hAnsi="宋体"/>
                <w:sz w:val="24"/>
                <w:szCs w:val="24"/>
                <w:highlight w:val="none"/>
              </w:rPr>
            </w:pPr>
          </w:p>
        </w:tc>
        <w:tc>
          <w:tcPr>
            <w:tcW w:w="1102" w:type="dxa"/>
            <w:noWrap w:val="0"/>
            <w:vAlign w:val="top"/>
          </w:tcPr>
          <w:p w14:paraId="43F4F2EC">
            <w:pPr>
              <w:rPr>
                <w:rFonts w:hint="eastAsia" w:hAnsi="宋体"/>
                <w:sz w:val="24"/>
                <w:szCs w:val="24"/>
                <w:highlight w:val="none"/>
              </w:rPr>
            </w:pPr>
          </w:p>
        </w:tc>
        <w:tc>
          <w:tcPr>
            <w:tcW w:w="1102" w:type="dxa"/>
            <w:noWrap w:val="0"/>
            <w:vAlign w:val="top"/>
          </w:tcPr>
          <w:p w14:paraId="35D547A8">
            <w:pPr>
              <w:rPr>
                <w:rFonts w:hint="eastAsia" w:hAnsi="宋体"/>
                <w:sz w:val="24"/>
                <w:szCs w:val="24"/>
                <w:highlight w:val="none"/>
              </w:rPr>
            </w:pPr>
          </w:p>
        </w:tc>
        <w:tc>
          <w:tcPr>
            <w:tcW w:w="1102" w:type="dxa"/>
            <w:noWrap w:val="0"/>
            <w:vAlign w:val="top"/>
          </w:tcPr>
          <w:p w14:paraId="3B821C0D">
            <w:pPr>
              <w:rPr>
                <w:rFonts w:hint="eastAsia" w:hAnsi="宋体"/>
                <w:sz w:val="24"/>
                <w:szCs w:val="24"/>
                <w:highlight w:val="none"/>
              </w:rPr>
            </w:pPr>
          </w:p>
        </w:tc>
        <w:tc>
          <w:tcPr>
            <w:tcW w:w="1102" w:type="dxa"/>
            <w:noWrap w:val="0"/>
            <w:vAlign w:val="top"/>
          </w:tcPr>
          <w:p w14:paraId="6C8CA2DC">
            <w:pPr>
              <w:rPr>
                <w:rFonts w:hint="eastAsia" w:hAnsi="宋体"/>
                <w:sz w:val="24"/>
                <w:szCs w:val="24"/>
                <w:highlight w:val="none"/>
              </w:rPr>
            </w:pPr>
          </w:p>
        </w:tc>
        <w:tc>
          <w:tcPr>
            <w:tcW w:w="1102" w:type="dxa"/>
            <w:noWrap w:val="0"/>
            <w:vAlign w:val="top"/>
          </w:tcPr>
          <w:p w14:paraId="7B6BA1FD">
            <w:pPr>
              <w:rPr>
                <w:rFonts w:hint="eastAsia" w:hAnsi="宋体"/>
                <w:sz w:val="24"/>
                <w:szCs w:val="24"/>
                <w:highlight w:val="none"/>
              </w:rPr>
            </w:pPr>
          </w:p>
        </w:tc>
        <w:tc>
          <w:tcPr>
            <w:tcW w:w="1102" w:type="dxa"/>
            <w:noWrap w:val="0"/>
            <w:vAlign w:val="top"/>
          </w:tcPr>
          <w:p w14:paraId="111BDC77">
            <w:pPr>
              <w:rPr>
                <w:rFonts w:hint="eastAsia" w:hAnsi="宋体"/>
                <w:sz w:val="24"/>
                <w:szCs w:val="24"/>
                <w:highlight w:val="none"/>
              </w:rPr>
            </w:pPr>
          </w:p>
        </w:tc>
        <w:tc>
          <w:tcPr>
            <w:tcW w:w="1102" w:type="dxa"/>
            <w:noWrap w:val="0"/>
            <w:vAlign w:val="top"/>
          </w:tcPr>
          <w:p w14:paraId="4FFCEABD">
            <w:pPr>
              <w:rPr>
                <w:rFonts w:hint="eastAsia" w:hAnsi="宋体"/>
                <w:sz w:val="24"/>
                <w:szCs w:val="24"/>
                <w:highlight w:val="none"/>
              </w:rPr>
            </w:pPr>
          </w:p>
        </w:tc>
      </w:tr>
    </w:tbl>
    <w:p w14:paraId="73F6C1D8">
      <w:pPr>
        <w:rPr>
          <w:rFonts w:hint="eastAsia" w:hAnsi="宋体"/>
          <w:sz w:val="24"/>
          <w:szCs w:val="24"/>
          <w:highlight w:val="none"/>
        </w:rPr>
      </w:pPr>
    </w:p>
    <w:p w14:paraId="1130BCA2">
      <w:pPr>
        <w:rPr>
          <w:rFonts w:hint="eastAsia" w:hAnsi="宋体"/>
          <w:sz w:val="24"/>
          <w:szCs w:val="24"/>
          <w:highlight w:val="none"/>
        </w:rPr>
      </w:pPr>
    </w:p>
    <w:p w14:paraId="092C3C67">
      <w:pPr>
        <w:autoSpaceDE w:val="0"/>
        <w:autoSpaceDN w:val="0"/>
        <w:snapToGrid w:val="0"/>
        <w:spacing w:line="400" w:lineRule="atLeast"/>
        <w:rPr>
          <w:rFonts w:hAnsi="宋体"/>
          <w:sz w:val="24"/>
          <w:szCs w:val="24"/>
          <w:highlight w:val="none"/>
        </w:rPr>
      </w:pPr>
      <w:r>
        <w:rPr>
          <w:rFonts w:hAnsi="宋体"/>
          <w:sz w:val="24"/>
          <w:szCs w:val="24"/>
          <w:highlight w:val="none"/>
        </w:rPr>
        <w:t>供应商名称：XXXX（单位盖章）</w:t>
      </w:r>
    </w:p>
    <w:p w14:paraId="43195FBC">
      <w:pPr>
        <w:autoSpaceDE w:val="0"/>
        <w:autoSpaceDN w:val="0"/>
        <w:snapToGrid w:val="0"/>
        <w:spacing w:line="400" w:lineRule="atLeast"/>
        <w:rPr>
          <w:rFonts w:hAnsi="宋体"/>
          <w:sz w:val="24"/>
          <w:szCs w:val="24"/>
          <w:highlight w:val="none"/>
        </w:rPr>
      </w:pPr>
      <w:r>
        <w:rPr>
          <w:rFonts w:hAnsi="宋体"/>
          <w:sz w:val="24"/>
          <w:szCs w:val="24"/>
          <w:highlight w:val="none"/>
        </w:rPr>
        <w:t>法定代表人/单位负责人或授权代表（签字）：XXXX</w:t>
      </w:r>
    </w:p>
    <w:p w14:paraId="2A067400">
      <w:pPr>
        <w:autoSpaceDE w:val="0"/>
        <w:autoSpaceDN w:val="0"/>
        <w:snapToGrid w:val="0"/>
        <w:spacing w:line="400" w:lineRule="atLeast"/>
        <w:rPr>
          <w:rFonts w:hint="eastAsia" w:hAnsi="宋体"/>
          <w:sz w:val="24"/>
          <w:szCs w:val="24"/>
          <w:highlight w:val="none"/>
        </w:rPr>
      </w:pPr>
      <w:r>
        <w:rPr>
          <w:rFonts w:hAnsi="宋体"/>
          <w:sz w:val="24"/>
          <w:szCs w:val="24"/>
          <w:highlight w:val="none"/>
        </w:rPr>
        <w:t>日期: XXXX</w:t>
      </w:r>
    </w:p>
    <w:p w14:paraId="47379CD1">
      <w:pPr>
        <w:jc w:val="center"/>
        <w:rPr>
          <w:rFonts w:hint="eastAsia" w:hAnsi="宋体"/>
          <w:b/>
          <w:sz w:val="24"/>
          <w:szCs w:val="24"/>
          <w:highlight w:val="none"/>
        </w:rPr>
      </w:pPr>
    </w:p>
    <w:p w14:paraId="5FD3EB58">
      <w:pPr>
        <w:jc w:val="both"/>
        <w:rPr>
          <w:rFonts w:hint="eastAsia" w:hAnsi="宋体"/>
          <w:b/>
          <w:sz w:val="24"/>
          <w:szCs w:val="24"/>
          <w:highlight w:val="none"/>
        </w:rPr>
      </w:pPr>
    </w:p>
    <w:p w14:paraId="657B3EA8">
      <w:pPr>
        <w:numPr>
          <w:ilvl w:val="0"/>
          <w:numId w:val="0"/>
        </w:numPr>
        <w:jc w:val="center"/>
        <w:rPr>
          <w:rFonts w:hint="eastAsia" w:hAnsi="宋体" w:cs="宋体"/>
          <w:b/>
          <w:color w:val="000000"/>
          <w:sz w:val="32"/>
          <w:szCs w:val="32"/>
        </w:rPr>
      </w:pPr>
      <w:r>
        <w:rPr>
          <w:rFonts w:hint="default" w:ascii="宋体" w:hAnsi="宋体" w:eastAsia="宋体" w:cs="Times New Roman"/>
          <w:b/>
          <w:sz w:val="32"/>
          <w:szCs w:val="32"/>
          <w:highlight w:val="none"/>
          <w:lang w:eastAsia="zh-CN"/>
        </w:rPr>
        <w:t>八</w:t>
      </w:r>
      <w:r>
        <w:rPr>
          <w:rFonts w:hint="eastAsia" w:ascii="宋体" w:hAnsi="宋体" w:eastAsia="宋体" w:cs="Times New Roman"/>
          <w:b/>
          <w:sz w:val="32"/>
          <w:szCs w:val="32"/>
          <w:highlight w:val="none"/>
          <w:lang w:val="en-US" w:eastAsia="zh-CN"/>
        </w:rPr>
        <w:t>、报价函</w:t>
      </w:r>
    </w:p>
    <w:p w14:paraId="26777A86">
      <w:pPr>
        <w:spacing w:line="360" w:lineRule="auto"/>
        <w:rPr>
          <w:rFonts w:hint="eastAsia" w:hAnsi="宋体" w:cs="宋体"/>
          <w:color w:val="000000"/>
          <w:sz w:val="24"/>
          <w:szCs w:val="24"/>
        </w:rPr>
      </w:pPr>
      <w:r>
        <w:rPr>
          <w:rFonts w:hint="eastAsia" w:hAnsi="宋体" w:cs="宋体"/>
          <w:color w:val="000000"/>
          <w:sz w:val="24"/>
          <w:szCs w:val="24"/>
        </w:rPr>
        <w:t>XXX（采购代理机构名称）：</w:t>
      </w:r>
    </w:p>
    <w:p w14:paraId="7565D1CB">
      <w:pPr>
        <w:spacing w:line="360" w:lineRule="auto"/>
        <w:ind w:firstLine="480" w:firstLineChars="200"/>
        <w:rPr>
          <w:rFonts w:hint="eastAsia" w:hAnsi="宋体" w:cs="宋体"/>
          <w:color w:val="000000"/>
          <w:sz w:val="24"/>
          <w:szCs w:val="24"/>
        </w:rPr>
      </w:pPr>
      <w:r>
        <w:rPr>
          <w:rFonts w:hint="eastAsia" w:hAnsi="宋体" w:cs="宋体"/>
          <w:color w:val="000000"/>
          <w:sz w:val="24"/>
          <w:szCs w:val="24"/>
        </w:rPr>
        <w:t>1.我方全面研究了“XXXXXX”项目谈判文件（采购项目编号：XXXX）</w:t>
      </w:r>
      <w:r>
        <w:rPr>
          <w:rFonts w:hint="eastAsia" w:hAnsi="宋体" w:cs="宋体"/>
          <w:color w:val="000000"/>
          <w:sz w:val="24"/>
          <w:szCs w:val="24"/>
          <w:lang w:eastAsia="zh-CN"/>
        </w:rPr>
        <w:t>（</w:t>
      </w:r>
      <w:r>
        <w:rPr>
          <w:rFonts w:hint="eastAsia" w:hAnsi="宋体"/>
          <w:sz w:val="24"/>
          <w:szCs w:val="24"/>
          <w:highlight w:val="none"/>
          <w:u w:val="none"/>
          <w:lang w:val="en-US" w:eastAsia="zh-CN"/>
        </w:rPr>
        <w:t>包件号：</w:t>
      </w:r>
      <w:r>
        <w:rPr>
          <w:rFonts w:hint="eastAsia" w:hAnsi="宋体" w:cs="宋体"/>
          <w:color w:val="000000"/>
          <w:sz w:val="24"/>
          <w:szCs w:val="24"/>
        </w:rPr>
        <w:t>XXXX</w:t>
      </w:r>
      <w:r>
        <w:rPr>
          <w:rFonts w:hint="eastAsia" w:hAnsi="宋体" w:cs="宋体"/>
          <w:color w:val="000000"/>
          <w:sz w:val="24"/>
          <w:szCs w:val="24"/>
          <w:lang w:eastAsia="zh-CN"/>
        </w:rPr>
        <w:t>）</w:t>
      </w:r>
      <w:r>
        <w:rPr>
          <w:rFonts w:hint="eastAsia" w:hAnsi="宋体" w:cs="宋体"/>
          <w:color w:val="000000"/>
          <w:sz w:val="24"/>
          <w:szCs w:val="24"/>
        </w:rPr>
        <w:t>，决定参加贵单位组织的本项目谈判采购。</w:t>
      </w:r>
    </w:p>
    <w:p w14:paraId="1A090DE3">
      <w:pPr>
        <w:spacing w:line="360" w:lineRule="auto"/>
        <w:ind w:firstLine="480" w:firstLineChars="200"/>
        <w:rPr>
          <w:rFonts w:hint="eastAsia" w:hAnsi="宋体" w:cs="宋体"/>
          <w:color w:val="000000"/>
          <w:sz w:val="24"/>
          <w:szCs w:val="24"/>
        </w:rPr>
      </w:pPr>
      <w:r>
        <w:rPr>
          <w:rFonts w:hint="eastAsia" w:hAnsi="宋体" w:cs="宋体"/>
          <w:color w:val="000000"/>
          <w:sz w:val="24"/>
          <w:szCs w:val="24"/>
        </w:rPr>
        <w:t>2.我方自愿按照谈判文件规定的各项要求向采购人提供所需</w:t>
      </w:r>
      <w:r>
        <w:rPr>
          <w:rFonts w:hint="eastAsia" w:ascii="宋体" w:hAnsi="宋体" w:eastAsia="宋体" w:cs="宋体"/>
          <w:color w:val="000000"/>
          <w:sz w:val="24"/>
          <w:szCs w:val="24"/>
          <w:lang w:val="en-US" w:eastAsia="zh-CN"/>
        </w:rPr>
        <w:t>服务</w:t>
      </w:r>
      <w:r>
        <w:rPr>
          <w:rFonts w:hint="eastAsia" w:hAnsi="宋体" w:cs="宋体"/>
          <w:color w:val="000000"/>
          <w:sz w:val="24"/>
          <w:szCs w:val="24"/>
        </w:rPr>
        <w:t>，</w:t>
      </w:r>
      <w:r>
        <w:rPr>
          <w:rFonts w:hint="eastAsia" w:hAnsi="宋体" w:cs="宋体"/>
          <w:color w:val="000000"/>
          <w:sz w:val="24"/>
          <w:szCs w:val="24"/>
          <w:lang w:val="en-US" w:eastAsia="zh-CN"/>
        </w:rPr>
        <w:t>下浮率报价为</w:t>
      </w:r>
      <w:r>
        <w:rPr>
          <w:rFonts w:hint="eastAsia" w:hAnsi="宋体" w:cs="宋体"/>
          <w:color w:val="000000"/>
          <w:sz w:val="24"/>
          <w:szCs w:val="24"/>
        </w:rPr>
        <w:t>XX</w:t>
      </w:r>
      <w:r>
        <w:rPr>
          <w:rFonts w:hint="eastAsia" w:hAnsi="宋体" w:cs="宋体"/>
          <w:color w:val="000000"/>
          <w:sz w:val="24"/>
          <w:szCs w:val="24"/>
          <w:lang w:val="en-US" w:eastAsia="zh-CN"/>
        </w:rPr>
        <w:t>%</w:t>
      </w:r>
      <w:r>
        <w:rPr>
          <w:rFonts w:hint="eastAsia" w:ascii="宋体" w:hAnsi="宋体" w:eastAsia="宋体" w:cs="宋体"/>
          <w:color w:val="000000"/>
          <w:sz w:val="24"/>
          <w:szCs w:val="24"/>
          <w:highlight w:val="none"/>
          <w:lang w:val="en-US" w:eastAsia="zh-CN"/>
        </w:rPr>
        <w:t>（大写：百分之</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w:t>
      </w:r>
      <w:r>
        <w:rPr>
          <w:rFonts w:hint="eastAsia" w:hAnsi="宋体" w:cs="宋体"/>
          <w:color w:val="000000"/>
          <w:sz w:val="24"/>
          <w:szCs w:val="24"/>
        </w:rPr>
        <w:t>。</w:t>
      </w:r>
    </w:p>
    <w:p w14:paraId="499A53F2">
      <w:pPr>
        <w:spacing w:line="360" w:lineRule="auto"/>
        <w:ind w:firstLine="480" w:firstLineChars="200"/>
        <w:rPr>
          <w:rFonts w:hint="eastAsia" w:hAnsi="宋体" w:cs="宋体"/>
          <w:color w:val="000000"/>
          <w:sz w:val="24"/>
          <w:szCs w:val="24"/>
        </w:rPr>
      </w:pPr>
      <w:r>
        <w:rPr>
          <w:rFonts w:hint="eastAsia" w:hAnsi="宋体" w:cs="宋体"/>
          <w:color w:val="000000"/>
          <w:sz w:val="24"/>
          <w:szCs w:val="24"/>
        </w:rPr>
        <w:t>3.一旦我方成交，我方将严格履行政府采购合同规定的责任和义务。</w:t>
      </w:r>
    </w:p>
    <w:p w14:paraId="10471FF2">
      <w:pPr>
        <w:spacing w:line="360" w:lineRule="auto"/>
        <w:ind w:firstLine="480" w:firstLineChars="200"/>
        <w:rPr>
          <w:rFonts w:hint="eastAsia" w:hAnsi="宋体" w:cs="宋体"/>
          <w:color w:val="000000"/>
          <w:sz w:val="24"/>
          <w:szCs w:val="24"/>
        </w:rPr>
      </w:pPr>
      <w:r>
        <w:rPr>
          <w:rFonts w:hint="eastAsia" w:hAnsi="宋体" w:cs="宋体"/>
          <w:color w:val="000000"/>
          <w:sz w:val="24"/>
          <w:szCs w:val="24"/>
          <w:lang w:val="en-US" w:eastAsia="zh-CN"/>
        </w:rPr>
        <w:t>4</w:t>
      </w:r>
      <w:r>
        <w:rPr>
          <w:rFonts w:hint="eastAsia" w:hAnsi="宋体" w:cs="宋体"/>
          <w:color w:val="000000"/>
          <w:sz w:val="24"/>
          <w:szCs w:val="24"/>
        </w:rPr>
        <w:t>.我方为本项目提交的响应文件正本1份，副本XX份，用于谈判报价。</w:t>
      </w:r>
    </w:p>
    <w:p w14:paraId="414CE784">
      <w:pPr>
        <w:spacing w:line="360" w:lineRule="auto"/>
        <w:ind w:firstLine="480" w:firstLineChars="200"/>
        <w:rPr>
          <w:rFonts w:hint="eastAsia" w:hAnsi="宋体" w:cs="宋体"/>
          <w:color w:val="000000"/>
          <w:sz w:val="24"/>
          <w:szCs w:val="24"/>
        </w:rPr>
      </w:pPr>
      <w:r>
        <w:rPr>
          <w:rFonts w:hint="eastAsia" w:hAnsi="宋体" w:cs="宋体"/>
          <w:color w:val="000000"/>
          <w:sz w:val="24"/>
          <w:szCs w:val="24"/>
          <w:lang w:val="en-US" w:eastAsia="zh-CN"/>
        </w:rPr>
        <w:t>5</w:t>
      </w:r>
      <w:r>
        <w:rPr>
          <w:rFonts w:hint="eastAsia" w:hAnsi="宋体" w:cs="宋体"/>
          <w:color w:val="000000"/>
          <w:sz w:val="24"/>
          <w:szCs w:val="24"/>
        </w:rPr>
        <w:t>.我方愿意提供贵单位可能另外要求的，与谈判报价有关的文件资料，并保证我方已提供和将要提供的文件资料是真实、准确的。</w:t>
      </w:r>
    </w:p>
    <w:p w14:paraId="25A18FF0">
      <w:pPr>
        <w:spacing w:line="360" w:lineRule="auto"/>
        <w:ind w:firstLine="480" w:firstLineChars="200"/>
        <w:rPr>
          <w:rFonts w:hint="eastAsia" w:hAnsi="宋体" w:cs="宋体"/>
          <w:color w:val="000000"/>
          <w:sz w:val="24"/>
          <w:szCs w:val="24"/>
        </w:rPr>
      </w:pPr>
      <w:r>
        <w:rPr>
          <w:rFonts w:hint="eastAsia" w:hAnsi="宋体" w:cs="宋体"/>
          <w:color w:val="000000"/>
          <w:sz w:val="24"/>
          <w:szCs w:val="24"/>
          <w:lang w:val="en-US" w:eastAsia="zh-CN"/>
        </w:rPr>
        <w:t>6</w:t>
      </w:r>
      <w:r>
        <w:rPr>
          <w:rFonts w:hint="eastAsia" w:hAnsi="宋体" w:cs="宋体"/>
          <w:color w:val="000000"/>
          <w:sz w:val="24"/>
          <w:szCs w:val="24"/>
        </w:rPr>
        <w:t>.本次谈判，我方递交的响应文件有效期为谈判文件规定起算之日起XX天。</w:t>
      </w:r>
    </w:p>
    <w:p w14:paraId="66A5DD7C">
      <w:pPr>
        <w:adjustRightInd w:val="0"/>
        <w:spacing w:line="400" w:lineRule="exact"/>
        <w:ind w:firstLine="480" w:firstLineChars="200"/>
        <w:rPr>
          <w:rFonts w:hint="eastAsia" w:hAnsi="宋体" w:cs="宋体"/>
          <w:color w:val="000000"/>
          <w:sz w:val="24"/>
          <w:szCs w:val="24"/>
        </w:rPr>
      </w:pPr>
    </w:p>
    <w:p w14:paraId="0C2488E7">
      <w:pPr>
        <w:adjustRightInd w:val="0"/>
        <w:spacing w:line="400" w:lineRule="exact"/>
        <w:ind w:firstLine="480" w:firstLineChars="200"/>
        <w:rPr>
          <w:rFonts w:hint="eastAsia" w:hAnsi="宋体" w:cs="宋体"/>
          <w:color w:val="000000"/>
          <w:sz w:val="24"/>
          <w:szCs w:val="24"/>
        </w:rPr>
      </w:pPr>
      <w:r>
        <w:rPr>
          <w:rFonts w:hint="eastAsia" w:hAnsi="宋体" w:cs="宋体"/>
          <w:color w:val="000000"/>
          <w:sz w:val="24"/>
          <w:szCs w:val="24"/>
        </w:rPr>
        <w:t>供应商名称：XXX（盖单位公章）</w:t>
      </w:r>
    </w:p>
    <w:p w14:paraId="7E4BC5B4">
      <w:pPr>
        <w:spacing w:line="400" w:lineRule="exact"/>
        <w:ind w:firstLine="470" w:firstLineChars="196"/>
        <w:rPr>
          <w:rFonts w:hint="eastAsia" w:hAnsi="宋体" w:cs="宋体"/>
          <w:color w:val="000000"/>
          <w:sz w:val="24"/>
          <w:szCs w:val="24"/>
        </w:rPr>
      </w:pPr>
      <w:r>
        <w:rPr>
          <w:rFonts w:hint="eastAsia" w:hAnsi="宋体" w:cs="宋体"/>
          <w:color w:val="000000"/>
          <w:sz w:val="24"/>
          <w:szCs w:val="24"/>
        </w:rPr>
        <w:t>法定代表人/单位负责人或授权代表（签字）：XXXX</w:t>
      </w:r>
    </w:p>
    <w:p w14:paraId="17D58FD2">
      <w:pPr>
        <w:spacing w:line="400" w:lineRule="exact"/>
        <w:ind w:firstLine="470" w:firstLineChars="196"/>
        <w:rPr>
          <w:rFonts w:hint="eastAsia" w:hAnsi="宋体" w:cs="宋体"/>
          <w:color w:val="000000"/>
          <w:sz w:val="24"/>
          <w:szCs w:val="24"/>
        </w:rPr>
      </w:pPr>
      <w:r>
        <w:rPr>
          <w:rFonts w:hint="eastAsia" w:hAnsi="宋体" w:cs="宋体"/>
          <w:color w:val="000000"/>
          <w:sz w:val="24"/>
          <w:szCs w:val="24"/>
        </w:rPr>
        <w:t>通讯地址：XXX</w:t>
      </w:r>
    </w:p>
    <w:p w14:paraId="09D66797">
      <w:pPr>
        <w:spacing w:line="400" w:lineRule="exact"/>
        <w:ind w:firstLine="470" w:firstLineChars="196"/>
        <w:rPr>
          <w:rFonts w:hint="eastAsia" w:hAnsi="宋体" w:cs="宋体"/>
          <w:color w:val="000000"/>
          <w:sz w:val="24"/>
          <w:szCs w:val="24"/>
        </w:rPr>
      </w:pPr>
      <w:r>
        <w:rPr>
          <w:rFonts w:hint="eastAsia" w:hAnsi="宋体" w:cs="宋体"/>
          <w:color w:val="000000"/>
          <w:sz w:val="24"/>
          <w:szCs w:val="24"/>
        </w:rPr>
        <w:t>邮政编码：XXX</w:t>
      </w:r>
    </w:p>
    <w:p w14:paraId="077DCBFE">
      <w:pPr>
        <w:spacing w:line="400" w:lineRule="exact"/>
        <w:ind w:firstLine="470" w:firstLineChars="196"/>
        <w:rPr>
          <w:rFonts w:hint="eastAsia" w:hAnsi="宋体" w:cs="宋体"/>
          <w:color w:val="000000"/>
          <w:sz w:val="24"/>
          <w:szCs w:val="24"/>
        </w:rPr>
      </w:pPr>
      <w:r>
        <w:rPr>
          <w:rFonts w:hint="eastAsia" w:hAnsi="宋体" w:cs="宋体"/>
          <w:color w:val="000000"/>
          <w:sz w:val="24"/>
          <w:szCs w:val="24"/>
        </w:rPr>
        <w:t>联系电话：XXX</w:t>
      </w:r>
    </w:p>
    <w:p w14:paraId="7D0BB5D6">
      <w:pPr>
        <w:spacing w:line="400" w:lineRule="exact"/>
        <w:ind w:firstLine="470" w:firstLineChars="196"/>
        <w:rPr>
          <w:rFonts w:hint="eastAsia" w:hAnsi="宋体" w:cs="宋体"/>
          <w:color w:val="000000"/>
          <w:sz w:val="24"/>
          <w:szCs w:val="24"/>
        </w:rPr>
      </w:pPr>
      <w:r>
        <w:rPr>
          <w:rFonts w:hint="eastAsia" w:hAnsi="宋体" w:cs="宋体"/>
          <w:color w:val="000000"/>
          <w:sz w:val="24"/>
          <w:szCs w:val="24"/>
        </w:rPr>
        <w:t>传    真：XXX</w:t>
      </w:r>
    </w:p>
    <w:p w14:paraId="1E56DBD2">
      <w:pPr>
        <w:spacing w:line="400" w:lineRule="exact"/>
        <w:ind w:firstLine="470" w:firstLineChars="196"/>
        <w:rPr>
          <w:rFonts w:hint="eastAsia" w:hAnsi="宋体" w:cs="宋体"/>
          <w:color w:val="000000"/>
          <w:sz w:val="24"/>
          <w:szCs w:val="24"/>
        </w:rPr>
      </w:pPr>
      <w:r>
        <w:rPr>
          <w:rFonts w:hint="eastAsia" w:hAnsi="宋体" w:cs="宋体"/>
          <w:color w:val="000000"/>
          <w:sz w:val="24"/>
          <w:szCs w:val="24"/>
        </w:rPr>
        <w:t>日    期：XXX年XXX月XXX日</w:t>
      </w:r>
    </w:p>
    <w:p w14:paraId="7C5CC5D6">
      <w:pPr>
        <w:pStyle w:val="6"/>
        <w:rPr>
          <w:rFonts w:hAnsi="宋体"/>
          <w:szCs w:val="24"/>
          <w:highlight w:val="none"/>
        </w:rPr>
      </w:pPr>
    </w:p>
    <w:p w14:paraId="135ADCC2">
      <w:pPr>
        <w:pStyle w:val="6"/>
        <w:rPr>
          <w:rFonts w:hAnsi="宋体"/>
          <w:szCs w:val="24"/>
          <w:highlight w:val="none"/>
        </w:rPr>
      </w:pPr>
    </w:p>
    <w:p w14:paraId="3602F824">
      <w:pPr>
        <w:pStyle w:val="6"/>
        <w:rPr>
          <w:rFonts w:hAnsi="宋体"/>
          <w:szCs w:val="24"/>
          <w:highlight w:val="none"/>
        </w:rPr>
      </w:pPr>
    </w:p>
    <w:p w14:paraId="4C9ED5B5">
      <w:pPr>
        <w:pStyle w:val="6"/>
        <w:rPr>
          <w:rFonts w:hAnsi="宋体"/>
          <w:szCs w:val="24"/>
          <w:highlight w:val="none"/>
        </w:rPr>
      </w:pPr>
    </w:p>
    <w:p w14:paraId="786C87F6">
      <w:pPr>
        <w:pStyle w:val="6"/>
        <w:rPr>
          <w:rFonts w:hAnsi="宋体"/>
          <w:szCs w:val="24"/>
          <w:highlight w:val="none"/>
        </w:rPr>
      </w:pPr>
    </w:p>
    <w:p w14:paraId="61122144">
      <w:pPr>
        <w:pStyle w:val="6"/>
        <w:rPr>
          <w:rFonts w:hAnsi="宋体"/>
          <w:szCs w:val="24"/>
          <w:highlight w:val="none"/>
        </w:rPr>
      </w:pPr>
    </w:p>
    <w:p w14:paraId="3868FF5B">
      <w:pPr>
        <w:pStyle w:val="6"/>
        <w:rPr>
          <w:rFonts w:hAnsi="宋体"/>
          <w:szCs w:val="24"/>
          <w:highlight w:val="none"/>
        </w:rPr>
      </w:pPr>
    </w:p>
    <w:p w14:paraId="3253D2AA">
      <w:pPr>
        <w:pStyle w:val="6"/>
        <w:rPr>
          <w:rFonts w:hAnsi="宋体"/>
          <w:szCs w:val="24"/>
          <w:highlight w:val="none"/>
        </w:rPr>
      </w:pPr>
    </w:p>
    <w:p w14:paraId="44C5E006">
      <w:pPr>
        <w:pStyle w:val="6"/>
        <w:rPr>
          <w:rFonts w:hAnsi="宋体"/>
          <w:szCs w:val="24"/>
          <w:highlight w:val="none"/>
        </w:rPr>
      </w:pPr>
    </w:p>
    <w:p w14:paraId="29A43B7E">
      <w:pPr>
        <w:numPr>
          <w:ilvl w:val="0"/>
          <w:numId w:val="13"/>
        </w:num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报价表</w:t>
      </w:r>
    </w:p>
    <w:p w14:paraId="600FAB75">
      <w:pPr>
        <w:numPr>
          <w:ilvl w:val="0"/>
          <w:numId w:val="0"/>
        </w:numPr>
        <w:jc w:val="both"/>
        <w:rPr>
          <w:rFonts w:hint="eastAsia" w:ascii="宋体" w:hAnsi="宋体" w:eastAsia="宋体" w:cs="宋体"/>
          <w:b/>
          <w:color w:val="auto"/>
          <w:sz w:val="32"/>
          <w:szCs w:val="32"/>
          <w:highlight w:val="none"/>
        </w:rPr>
      </w:pPr>
    </w:p>
    <w:p w14:paraId="1F0D4F5D">
      <w:pPr>
        <w:numPr>
          <w:ilvl w:val="0"/>
          <w:numId w:val="0"/>
        </w:numPr>
        <w:jc w:val="both"/>
        <w:rPr>
          <w:rFonts w:hint="eastAsia" w:ascii="宋体" w:hAnsi="宋体" w:eastAsia="宋体" w:cs="宋体"/>
          <w:b/>
          <w:color w:val="auto"/>
          <w:sz w:val="15"/>
          <w:szCs w:val="15"/>
          <w:highlight w:val="none"/>
        </w:rPr>
      </w:pPr>
    </w:p>
    <w:tbl>
      <w:tblPr>
        <w:tblStyle w:val="21"/>
        <w:tblW w:w="9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817"/>
        <w:gridCol w:w="2696"/>
        <w:gridCol w:w="2696"/>
        <w:gridCol w:w="1236"/>
      </w:tblGrid>
      <w:tr w14:paraId="285C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72" w:type="dxa"/>
            <w:noWrap w:val="0"/>
            <w:vAlign w:val="center"/>
          </w:tcPr>
          <w:p w14:paraId="10E0BF44">
            <w:pPr>
              <w:jc w:val="center"/>
              <w:rPr>
                <w:rFonts w:hint="eastAsia"/>
                <w:sz w:val="24"/>
                <w:szCs w:val="24"/>
              </w:rPr>
            </w:pPr>
            <w:r>
              <w:rPr>
                <w:rFonts w:hint="eastAsia"/>
                <w:sz w:val="24"/>
                <w:szCs w:val="24"/>
              </w:rPr>
              <w:t>序号</w:t>
            </w:r>
          </w:p>
        </w:tc>
        <w:tc>
          <w:tcPr>
            <w:tcW w:w="1817" w:type="dxa"/>
            <w:noWrap w:val="0"/>
            <w:vAlign w:val="center"/>
          </w:tcPr>
          <w:p w14:paraId="634E5397">
            <w:pPr>
              <w:jc w:val="center"/>
              <w:rPr>
                <w:rFonts w:hint="default" w:eastAsia="宋体"/>
                <w:sz w:val="24"/>
                <w:szCs w:val="24"/>
                <w:lang w:val="en-US" w:eastAsia="zh-CN"/>
              </w:rPr>
            </w:pPr>
            <w:r>
              <w:rPr>
                <w:rFonts w:hint="eastAsia"/>
                <w:sz w:val="24"/>
                <w:szCs w:val="24"/>
                <w:lang w:val="en-US" w:eastAsia="zh-CN"/>
              </w:rPr>
              <w:t>包件号</w:t>
            </w:r>
          </w:p>
        </w:tc>
        <w:tc>
          <w:tcPr>
            <w:tcW w:w="2696" w:type="dxa"/>
            <w:noWrap w:val="0"/>
            <w:vAlign w:val="center"/>
          </w:tcPr>
          <w:p w14:paraId="149CBF5A">
            <w:pPr>
              <w:jc w:val="center"/>
              <w:rPr>
                <w:rFonts w:hint="eastAsia"/>
                <w:sz w:val="24"/>
                <w:szCs w:val="24"/>
              </w:rPr>
            </w:pPr>
            <w:r>
              <w:rPr>
                <w:rFonts w:hint="eastAsia"/>
                <w:sz w:val="24"/>
                <w:szCs w:val="24"/>
              </w:rPr>
              <w:t>项目名称</w:t>
            </w:r>
          </w:p>
        </w:tc>
        <w:tc>
          <w:tcPr>
            <w:tcW w:w="2696" w:type="dxa"/>
            <w:noWrap w:val="0"/>
            <w:vAlign w:val="center"/>
          </w:tcPr>
          <w:p w14:paraId="3E64FC1F">
            <w:pPr>
              <w:jc w:val="center"/>
              <w:rPr>
                <w:rFonts w:hint="default" w:eastAsia="宋体"/>
                <w:sz w:val="24"/>
                <w:szCs w:val="24"/>
                <w:lang w:val="en-US" w:eastAsia="zh-CN"/>
              </w:rPr>
            </w:pPr>
            <w:r>
              <w:rPr>
                <w:rFonts w:hint="eastAsia" w:ascii="宋体" w:hAnsi="宋体" w:eastAsia="宋体" w:cs="宋体"/>
                <w:b w:val="0"/>
                <w:bCs w:val="0"/>
                <w:kern w:val="2"/>
                <w:sz w:val="24"/>
                <w:szCs w:val="24"/>
                <w:lang w:val="en-US" w:eastAsia="zh-CN" w:bidi="ar-SA"/>
              </w:rPr>
              <w:t>服务期限</w:t>
            </w:r>
          </w:p>
        </w:tc>
        <w:tc>
          <w:tcPr>
            <w:tcW w:w="1236" w:type="dxa"/>
            <w:noWrap w:val="0"/>
            <w:vAlign w:val="center"/>
          </w:tcPr>
          <w:p w14:paraId="0A50C0AC">
            <w:pPr>
              <w:ind w:left="355" w:hanging="355" w:hangingChars="148"/>
              <w:jc w:val="center"/>
              <w:rPr>
                <w:rFonts w:hint="eastAsia"/>
                <w:sz w:val="24"/>
                <w:szCs w:val="24"/>
              </w:rPr>
            </w:pPr>
            <w:r>
              <w:rPr>
                <w:rFonts w:hint="eastAsia"/>
                <w:sz w:val="24"/>
                <w:szCs w:val="24"/>
              </w:rPr>
              <w:t>备注</w:t>
            </w:r>
          </w:p>
        </w:tc>
      </w:tr>
      <w:tr w14:paraId="5488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72" w:type="dxa"/>
            <w:noWrap w:val="0"/>
            <w:vAlign w:val="center"/>
          </w:tcPr>
          <w:p w14:paraId="69192AED">
            <w:pPr>
              <w:jc w:val="center"/>
              <w:rPr>
                <w:rFonts w:hint="eastAsia"/>
                <w:sz w:val="24"/>
                <w:szCs w:val="24"/>
              </w:rPr>
            </w:pPr>
            <w:r>
              <w:rPr>
                <w:rFonts w:hint="eastAsia"/>
                <w:sz w:val="24"/>
                <w:szCs w:val="24"/>
              </w:rPr>
              <w:t>1</w:t>
            </w:r>
          </w:p>
        </w:tc>
        <w:tc>
          <w:tcPr>
            <w:tcW w:w="1817" w:type="dxa"/>
            <w:noWrap w:val="0"/>
            <w:vAlign w:val="top"/>
          </w:tcPr>
          <w:p w14:paraId="65769FB9">
            <w:pPr>
              <w:rPr>
                <w:rFonts w:hint="eastAsia"/>
                <w:sz w:val="24"/>
                <w:szCs w:val="24"/>
              </w:rPr>
            </w:pPr>
          </w:p>
        </w:tc>
        <w:tc>
          <w:tcPr>
            <w:tcW w:w="2696" w:type="dxa"/>
            <w:noWrap w:val="0"/>
            <w:vAlign w:val="top"/>
          </w:tcPr>
          <w:p w14:paraId="1B41E8CA">
            <w:pPr>
              <w:rPr>
                <w:rFonts w:hint="eastAsia"/>
                <w:sz w:val="24"/>
                <w:szCs w:val="24"/>
              </w:rPr>
            </w:pPr>
          </w:p>
        </w:tc>
        <w:tc>
          <w:tcPr>
            <w:tcW w:w="2696" w:type="dxa"/>
            <w:noWrap w:val="0"/>
            <w:vAlign w:val="top"/>
          </w:tcPr>
          <w:p w14:paraId="551CDF4E">
            <w:pPr>
              <w:rPr>
                <w:rFonts w:hint="eastAsia"/>
                <w:sz w:val="24"/>
                <w:szCs w:val="24"/>
              </w:rPr>
            </w:pPr>
          </w:p>
        </w:tc>
        <w:tc>
          <w:tcPr>
            <w:tcW w:w="1236" w:type="dxa"/>
            <w:noWrap w:val="0"/>
            <w:vAlign w:val="top"/>
          </w:tcPr>
          <w:p w14:paraId="67B775BB">
            <w:pPr>
              <w:rPr>
                <w:rFonts w:hint="eastAsia"/>
                <w:sz w:val="24"/>
                <w:szCs w:val="24"/>
              </w:rPr>
            </w:pPr>
          </w:p>
        </w:tc>
      </w:tr>
      <w:tr w14:paraId="1CBB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17" w:type="dxa"/>
            <w:gridSpan w:val="5"/>
            <w:noWrap w:val="0"/>
            <w:vAlign w:val="center"/>
          </w:tcPr>
          <w:p w14:paraId="5E37EADA">
            <w:pPr>
              <w:jc w:val="both"/>
              <w:rPr>
                <w:rFonts w:hint="eastAsia"/>
                <w:sz w:val="24"/>
                <w:szCs w:val="24"/>
                <w:lang w:val="en-US" w:eastAsia="zh-CN"/>
              </w:rPr>
            </w:pPr>
            <w:r>
              <w:rPr>
                <w:rFonts w:hint="eastAsia"/>
                <w:sz w:val="24"/>
                <w:szCs w:val="24"/>
                <w:lang w:val="en-US" w:eastAsia="zh-CN"/>
              </w:rPr>
              <w:t>下浮率</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w:t>
            </w:r>
            <w:r>
              <w:rPr>
                <w:rFonts w:hint="eastAsia"/>
                <w:sz w:val="24"/>
                <w:szCs w:val="24"/>
              </w:rPr>
              <w:t xml:space="preserve">   （大写：</w:t>
            </w:r>
            <w:r>
              <w:rPr>
                <w:rFonts w:hint="eastAsia"/>
                <w:sz w:val="24"/>
                <w:szCs w:val="24"/>
                <w:lang w:val="en-US" w:eastAsia="zh-CN"/>
              </w:rPr>
              <w:t>百分之</w:t>
            </w:r>
            <w:r>
              <w:rPr>
                <w:rFonts w:hint="eastAsia"/>
                <w:sz w:val="24"/>
                <w:szCs w:val="24"/>
              </w:rPr>
              <w:t xml:space="preserve">  </w:t>
            </w:r>
            <w:r>
              <w:rPr>
                <w:rFonts w:hint="default"/>
                <w:sz w:val="24"/>
                <w:szCs w:val="24"/>
              </w:rPr>
              <w:t xml:space="preserve">  </w:t>
            </w:r>
            <w:r>
              <w:rPr>
                <w:rFonts w:hint="eastAsia"/>
                <w:sz w:val="24"/>
                <w:szCs w:val="24"/>
              </w:rPr>
              <w:t xml:space="preserve">       ）</w:t>
            </w:r>
          </w:p>
        </w:tc>
      </w:tr>
    </w:tbl>
    <w:p w14:paraId="687AF44E">
      <w:pPr>
        <w:rPr>
          <w:rFonts w:hint="eastAsia"/>
          <w:sz w:val="24"/>
          <w:szCs w:val="24"/>
          <w:highlight w:val="yellow"/>
        </w:rPr>
      </w:pPr>
    </w:p>
    <w:p w14:paraId="48ADCEC1">
      <w:pPr>
        <w:rPr>
          <w:rFonts w:hint="eastAsia"/>
          <w:sz w:val="24"/>
          <w:szCs w:val="24"/>
        </w:rPr>
      </w:pPr>
    </w:p>
    <w:p w14:paraId="1C752D0E">
      <w:pPr>
        <w:numPr>
          <w:ilvl w:val="0"/>
          <w:numId w:val="0"/>
        </w:numPr>
        <w:rPr>
          <w:rFonts w:hint="eastAsia" w:hAnsi="宋体" w:cs="宋体"/>
          <w:color w:val="auto"/>
          <w:sz w:val="24"/>
        </w:rPr>
      </w:pPr>
      <w:r>
        <w:rPr>
          <w:rFonts w:hint="eastAsia" w:ascii="宋体" w:hAnsi="宋体" w:eastAsia="宋体" w:cs="宋体"/>
          <w:b w:val="0"/>
          <w:bCs w:val="0"/>
          <w:color w:val="auto"/>
          <w:sz w:val="24"/>
        </w:rPr>
        <w:t>注：</w:t>
      </w:r>
      <w:r>
        <w:rPr>
          <w:rFonts w:hint="eastAsia" w:hAnsi="宋体" w:cs="宋体"/>
          <w:color w:val="000000"/>
          <w:sz w:val="24"/>
          <w:szCs w:val="24"/>
          <w:highlight w:val="none"/>
        </w:rPr>
        <w:t>1.</w:t>
      </w:r>
      <w:r>
        <w:rPr>
          <w:rFonts w:hint="eastAsia" w:ascii="宋体" w:hAnsi="宋体" w:eastAsia="宋体" w:cs="宋体"/>
          <w:color w:val="auto"/>
          <w:sz w:val="24"/>
          <w:szCs w:val="24"/>
          <w:lang w:val="en-US" w:eastAsia="zh-CN"/>
        </w:rPr>
        <w:t>本项目据实结算，合同总金额不超过各包件的预算金额。合同总金额</w:t>
      </w:r>
      <w:r>
        <w:rPr>
          <w:rFonts w:hint="eastAsia" w:ascii="宋体" w:hAnsi="宋体" w:eastAsia="宋体" w:cs="宋体"/>
          <w:color w:val="auto"/>
          <w:sz w:val="24"/>
          <w:highlight w:val="none"/>
        </w:rPr>
        <w:t>包括但不限于</w:t>
      </w:r>
      <w:r>
        <w:rPr>
          <w:rFonts w:hint="eastAsia" w:ascii="宋体" w:hAnsi="宋体" w:eastAsia="宋体" w:cs="宋体"/>
          <w:color w:val="auto"/>
          <w:sz w:val="24"/>
          <w:highlight w:val="none"/>
          <w:lang w:val="en-US" w:eastAsia="zh-CN"/>
        </w:rPr>
        <w:t>劳务</w:t>
      </w:r>
      <w:r>
        <w:rPr>
          <w:rFonts w:hint="eastAsia" w:ascii="宋体" w:hAnsi="宋体" w:eastAsia="宋体" w:cs="宋体"/>
          <w:color w:val="auto"/>
          <w:sz w:val="24"/>
          <w:highlight w:val="none"/>
        </w:rPr>
        <w:t>、保险、福利、税金、管理费、材料费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招标代理服务费</w:t>
      </w:r>
      <w:r>
        <w:rPr>
          <w:rFonts w:hint="eastAsia" w:ascii="宋体" w:hAnsi="宋体" w:eastAsia="宋体" w:cs="宋体"/>
          <w:color w:val="auto"/>
          <w:sz w:val="24"/>
          <w:highlight w:val="none"/>
        </w:rPr>
        <w:t>等</w:t>
      </w:r>
      <w:r>
        <w:rPr>
          <w:rFonts w:hint="eastAsia" w:ascii="宋体" w:hAnsi="宋体" w:eastAsia="宋体" w:cs="宋体"/>
          <w:color w:val="auto"/>
          <w:sz w:val="24"/>
          <w:highlight w:val="none"/>
          <w:lang w:val="en-US" w:eastAsia="zh-CN"/>
        </w:rPr>
        <w:t>完成本项目所需的全部费用。</w:t>
      </w:r>
    </w:p>
    <w:p w14:paraId="0890DDC5">
      <w:pPr>
        <w:rPr>
          <w:rFonts w:hint="eastAsia" w:hAnsi="宋体" w:cs="宋体"/>
          <w:color w:val="000000"/>
          <w:sz w:val="24"/>
          <w:szCs w:val="24"/>
          <w:highlight w:val="none"/>
          <w:lang w:eastAsia="zh-CN"/>
        </w:rPr>
      </w:pPr>
      <w:r>
        <w:rPr>
          <w:rFonts w:hint="eastAsia" w:hAnsi="宋体" w:cs="宋体"/>
          <w:color w:val="000000"/>
          <w:sz w:val="24"/>
          <w:szCs w:val="24"/>
          <w:highlight w:val="none"/>
          <w:lang w:val="en-US" w:eastAsia="zh-CN"/>
        </w:rPr>
        <w:t>2</w:t>
      </w:r>
      <w:r>
        <w:rPr>
          <w:rFonts w:hint="eastAsia" w:hAnsi="宋体" w:cs="宋体"/>
          <w:color w:val="000000"/>
          <w:sz w:val="24"/>
          <w:szCs w:val="24"/>
          <w:highlight w:val="none"/>
        </w:rPr>
        <w:t>.供应商的报价(</w:t>
      </w:r>
      <w:r>
        <w:rPr>
          <w:rFonts w:hint="eastAsia" w:hAnsi="宋体" w:cs="宋体"/>
          <w:color w:val="000000"/>
          <w:sz w:val="24"/>
          <w:szCs w:val="24"/>
          <w:highlight w:val="none"/>
          <w:lang w:val="en-US" w:eastAsia="zh-CN"/>
        </w:rPr>
        <w:t>下浮率</w:t>
      </w: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按照各包件的报价要求进行报价</w:t>
      </w:r>
      <w:r>
        <w:rPr>
          <w:rFonts w:hint="eastAsia" w:hAnsi="宋体" w:cs="宋体"/>
          <w:color w:val="000000"/>
          <w:sz w:val="24"/>
          <w:szCs w:val="24"/>
          <w:highlight w:val="none"/>
        </w:rPr>
        <w:t>，否则将按无效响应处理</w:t>
      </w:r>
      <w:r>
        <w:rPr>
          <w:rFonts w:hint="eastAsia" w:hAnsi="宋体" w:cs="宋体"/>
          <w:color w:val="000000"/>
          <w:sz w:val="24"/>
          <w:szCs w:val="24"/>
          <w:highlight w:val="none"/>
          <w:lang w:eastAsia="zh-CN"/>
        </w:rPr>
        <w:t>。</w:t>
      </w:r>
    </w:p>
    <w:p w14:paraId="4E2390F6">
      <w:pPr>
        <w:spacing w:line="400" w:lineRule="exact"/>
        <w:rPr>
          <w:rFonts w:hint="eastAsia" w:ascii="宋体" w:hAnsi="宋体" w:eastAsia="宋体" w:cs="宋体"/>
          <w:b/>
          <w:bCs/>
          <w:color w:val="000000"/>
          <w:kern w:val="0"/>
          <w:sz w:val="24"/>
          <w:szCs w:val="24"/>
          <w:highlight w:val="yellow"/>
          <w:lang w:val="en-US" w:eastAsia="zh-CN" w:bidi="ar-SA"/>
        </w:rPr>
      </w:pPr>
      <w:r>
        <w:rPr>
          <w:rFonts w:hint="eastAsia"/>
          <w:sz w:val="24"/>
          <w:szCs w:val="24"/>
          <w:lang w:val="en-US" w:eastAsia="zh-CN"/>
        </w:rPr>
        <w:t>3.</w:t>
      </w:r>
      <w:r>
        <w:rPr>
          <w:rFonts w:hint="eastAsia"/>
          <w:sz w:val="24"/>
          <w:szCs w:val="24"/>
        </w:rPr>
        <w:t>响应文件中的报价作为首轮报价。</w:t>
      </w:r>
    </w:p>
    <w:p w14:paraId="0CCCDCBB">
      <w:pPr>
        <w:rPr>
          <w:rFonts w:hint="eastAsia"/>
          <w:sz w:val="32"/>
        </w:rPr>
      </w:pPr>
    </w:p>
    <w:p w14:paraId="29B73668">
      <w:pPr>
        <w:rPr>
          <w:rFonts w:hint="eastAsia"/>
          <w:sz w:val="32"/>
        </w:rPr>
      </w:pPr>
    </w:p>
    <w:p w14:paraId="11B20028">
      <w:pPr>
        <w:autoSpaceDE w:val="0"/>
        <w:autoSpaceDN w:val="0"/>
        <w:snapToGrid w:val="0"/>
        <w:spacing w:line="360" w:lineRule="auto"/>
        <w:rPr>
          <w:rFonts w:hAnsi="宋体"/>
          <w:sz w:val="24"/>
          <w:szCs w:val="24"/>
        </w:rPr>
      </w:pPr>
      <w:r>
        <w:rPr>
          <w:rFonts w:hAnsi="宋体"/>
          <w:sz w:val="24"/>
          <w:szCs w:val="24"/>
        </w:rPr>
        <w:t>供应商名称：XXXX（单位盖章）</w:t>
      </w:r>
    </w:p>
    <w:p w14:paraId="01313996">
      <w:pPr>
        <w:autoSpaceDE w:val="0"/>
        <w:autoSpaceDN w:val="0"/>
        <w:snapToGrid w:val="0"/>
        <w:spacing w:line="360" w:lineRule="auto"/>
        <w:rPr>
          <w:rFonts w:hAnsi="宋体"/>
          <w:sz w:val="24"/>
          <w:szCs w:val="24"/>
        </w:rPr>
      </w:pPr>
      <w:r>
        <w:rPr>
          <w:rFonts w:hAnsi="宋体"/>
          <w:sz w:val="24"/>
          <w:szCs w:val="24"/>
        </w:rPr>
        <w:t>法定代表人/单位负责人或授权代表（签字）：XXXX</w:t>
      </w:r>
    </w:p>
    <w:p w14:paraId="1C38A91C">
      <w:pPr>
        <w:autoSpaceDE w:val="0"/>
        <w:autoSpaceDN w:val="0"/>
        <w:snapToGrid w:val="0"/>
        <w:spacing w:line="360" w:lineRule="auto"/>
        <w:rPr>
          <w:rFonts w:hint="eastAsia" w:hAnsi="宋体"/>
          <w:sz w:val="24"/>
          <w:szCs w:val="24"/>
        </w:rPr>
      </w:pPr>
      <w:r>
        <w:rPr>
          <w:rFonts w:hAnsi="宋体"/>
          <w:sz w:val="24"/>
          <w:szCs w:val="24"/>
        </w:rPr>
        <w:t xml:space="preserve">日   </w:t>
      </w:r>
      <w:r>
        <w:rPr>
          <w:rFonts w:hint="eastAsia" w:hAnsi="宋体"/>
          <w:sz w:val="24"/>
          <w:szCs w:val="24"/>
        </w:rPr>
        <w:t xml:space="preserve">  </w:t>
      </w:r>
      <w:r>
        <w:rPr>
          <w:rFonts w:hAnsi="宋体"/>
          <w:sz w:val="24"/>
          <w:szCs w:val="24"/>
        </w:rPr>
        <w:t xml:space="preserve"> 期</w:t>
      </w:r>
      <w:r>
        <w:rPr>
          <w:rFonts w:hint="eastAsia" w:hAnsi="宋体"/>
          <w:sz w:val="24"/>
          <w:szCs w:val="24"/>
        </w:rPr>
        <w:t>：</w:t>
      </w:r>
      <w:r>
        <w:rPr>
          <w:rFonts w:hAnsi="宋体"/>
          <w:sz w:val="24"/>
          <w:szCs w:val="24"/>
        </w:rPr>
        <w:t xml:space="preserve"> XXXX</w:t>
      </w:r>
    </w:p>
    <w:p w14:paraId="35F1671B">
      <w:pPr>
        <w:pStyle w:val="6"/>
        <w:rPr>
          <w:rFonts w:hAnsi="宋体"/>
          <w:szCs w:val="24"/>
          <w:highlight w:val="none"/>
        </w:rPr>
      </w:pPr>
    </w:p>
    <w:p w14:paraId="3E5CD31E">
      <w:pPr>
        <w:pStyle w:val="6"/>
        <w:rPr>
          <w:rFonts w:hAnsi="宋体"/>
          <w:szCs w:val="24"/>
          <w:highlight w:val="none"/>
        </w:rPr>
      </w:pPr>
    </w:p>
    <w:p w14:paraId="1F5BAC8C">
      <w:pPr>
        <w:pStyle w:val="6"/>
        <w:rPr>
          <w:rFonts w:hAnsi="宋体"/>
          <w:szCs w:val="24"/>
          <w:highlight w:val="none"/>
        </w:rPr>
      </w:pPr>
    </w:p>
    <w:p w14:paraId="23FD98BB">
      <w:pPr>
        <w:pStyle w:val="6"/>
        <w:rPr>
          <w:rFonts w:hAnsi="宋体"/>
          <w:szCs w:val="24"/>
          <w:highlight w:val="none"/>
        </w:rPr>
      </w:pPr>
    </w:p>
    <w:p w14:paraId="6CE9518F">
      <w:pPr>
        <w:pStyle w:val="6"/>
        <w:rPr>
          <w:rFonts w:hAnsi="宋体"/>
          <w:szCs w:val="24"/>
          <w:highlight w:val="none"/>
        </w:rPr>
      </w:pPr>
    </w:p>
    <w:p w14:paraId="240C34C4">
      <w:pPr>
        <w:pStyle w:val="6"/>
        <w:rPr>
          <w:rFonts w:hAnsi="宋体"/>
          <w:szCs w:val="24"/>
          <w:highlight w:val="none"/>
        </w:rPr>
      </w:pPr>
    </w:p>
    <w:p w14:paraId="2DEB8B93">
      <w:pPr>
        <w:pStyle w:val="6"/>
        <w:rPr>
          <w:rFonts w:hAnsi="宋体"/>
          <w:szCs w:val="24"/>
          <w:highlight w:val="none"/>
        </w:rPr>
      </w:pPr>
    </w:p>
    <w:p w14:paraId="052B6F36">
      <w:pPr>
        <w:pStyle w:val="6"/>
        <w:rPr>
          <w:rFonts w:hAnsi="宋体"/>
          <w:szCs w:val="24"/>
          <w:highlight w:val="none"/>
        </w:rPr>
      </w:pPr>
    </w:p>
    <w:p w14:paraId="1600AD48">
      <w:pPr>
        <w:pStyle w:val="6"/>
        <w:rPr>
          <w:rFonts w:hAnsi="宋体"/>
          <w:szCs w:val="24"/>
          <w:highlight w:val="none"/>
        </w:rPr>
      </w:pPr>
    </w:p>
    <w:p w14:paraId="7F97ADC5">
      <w:pPr>
        <w:pStyle w:val="6"/>
        <w:rPr>
          <w:rFonts w:hAnsi="宋体"/>
          <w:szCs w:val="24"/>
          <w:highlight w:val="none"/>
        </w:rPr>
      </w:pPr>
    </w:p>
    <w:p w14:paraId="4E3CD472">
      <w:pPr>
        <w:pStyle w:val="7"/>
        <w:numPr>
          <w:ilvl w:val="0"/>
          <w:numId w:val="0"/>
        </w:numPr>
        <w:rPr>
          <w:rFonts w:hint="eastAsia" w:ascii="宋体" w:hAnsi="宋体" w:eastAsia="宋体"/>
          <w:color w:val="auto"/>
          <w:sz w:val="36"/>
          <w:szCs w:val="36"/>
          <w:highlight w:val="none"/>
        </w:rPr>
      </w:pPr>
      <w:r>
        <w:rPr>
          <w:rFonts w:hint="eastAsia" w:ascii="宋体" w:hAnsi="宋体" w:eastAsia="宋体"/>
          <w:color w:val="auto"/>
          <w:sz w:val="36"/>
          <w:szCs w:val="36"/>
          <w:highlight w:val="none"/>
        </w:rPr>
        <w:t>第九章  评审方法</w:t>
      </w:r>
    </w:p>
    <w:p w14:paraId="32D477FC">
      <w:pPr>
        <w:spacing w:line="360" w:lineRule="auto"/>
        <w:rPr>
          <w:rFonts w:hint="eastAsia" w:hAnsi="宋体"/>
          <w:sz w:val="24"/>
          <w:szCs w:val="24"/>
          <w:highlight w:val="none"/>
        </w:rPr>
      </w:pPr>
      <w:r>
        <w:rPr>
          <w:rFonts w:hint="eastAsia" w:hAnsi="宋体"/>
          <w:sz w:val="24"/>
          <w:szCs w:val="24"/>
          <w:highlight w:val="none"/>
        </w:rPr>
        <w:t>1.总则</w:t>
      </w:r>
    </w:p>
    <w:p w14:paraId="5B58D3DD">
      <w:pPr>
        <w:spacing w:line="360" w:lineRule="auto"/>
        <w:rPr>
          <w:rFonts w:hint="eastAsia" w:hAnsi="宋体"/>
          <w:sz w:val="24"/>
          <w:szCs w:val="24"/>
          <w:highlight w:val="none"/>
        </w:rPr>
      </w:pPr>
      <w:r>
        <w:rPr>
          <w:rFonts w:hint="eastAsia" w:hAnsi="宋体"/>
          <w:sz w:val="24"/>
          <w:szCs w:val="24"/>
          <w:highlight w:val="none"/>
        </w:rPr>
        <w:t>1.1根据《中华人民共和国政府采购法》《中华人民共和国政府采购法实施条例》《政府采购非招标</w:t>
      </w:r>
      <w:r>
        <w:rPr>
          <w:rFonts w:hint="eastAsia" w:hAnsi="宋体"/>
          <w:sz w:val="24"/>
          <w:szCs w:val="24"/>
          <w:highlight w:val="none"/>
          <w:lang w:eastAsia="zh-CN"/>
        </w:rPr>
        <w:t>采购人</w:t>
      </w:r>
      <w:r>
        <w:rPr>
          <w:rFonts w:hint="eastAsia" w:hAnsi="宋体"/>
          <w:sz w:val="24"/>
          <w:szCs w:val="24"/>
          <w:highlight w:val="none"/>
        </w:rPr>
        <w:t>式管理办法》等法律制度，结合采购项目特点制定本谈判办法。</w:t>
      </w:r>
    </w:p>
    <w:p w14:paraId="74599079">
      <w:pPr>
        <w:spacing w:line="360" w:lineRule="auto"/>
        <w:rPr>
          <w:rFonts w:hint="eastAsia" w:hAnsi="宋体"/>
          <w:sz w:val="24"/>
          <w:szCs w:val="24"/>
          <w:highlight w:val="none"/>
        </w:rPr>
      </w:pPr>
      <w:r>
        <w:rPr>
          <w:rFonts w:hint="eastAsia" w:hAnsi="宋体"/>
          <w:sz w:val="24"/>
          <w:szCs w:val="24"/>
          <w:highlight w:val="none"/>
        </w:rPr>
        <w:t>1.2谈判工作由采购代理机构负责组织，具体谈判由采购代理机构依法组建的谈判小组负责。谈判小组由采购人代表和有关技术、经济、法律等方面的专家组成。</w:t>
      </w:r>
    </w:p>
    <w:p w14:paraId="1E2F58CA">
      <w:pPr>
        <w:spacing w:line="360" w:lineRule="auto"/>
        <w:rPr>
          <w:rFonts w:hint="eastAsia" w:hAnsi="宋体"/>
          <w:sz w:val="24"/>
          <w:szCs w:val="24"/>
          <w:highlight w:val="none"/>
        </w:rPr>
      </w:pPr>
      <w:r>
        <w:rPr>
          <w:rFonts w:hint="eastAsia" w:hAnsi="宋体"/>
          <w:sz w:val="24"/>
          <w:szCs w:val="24"/>
          <w:highlight w:val="none"/>
        </w:rPr>
        <w:t>1.3谈判工作应遵循公平、公正、科学及择优的原则，并以相同的谈判程序和标准对待所有的供应商。</w:t>
      </w:r>
    </w:p>
    <w:p w14:paraId="0AA01121">
      <w:pPr>
        <w:spacing w:line="360" w:lineRule="auto"/>
        <w:rPr>
          <w:rFonts w:hint="eastAsia" w:hAnsi="宋体"/>
          <w:sz w:val="24"/>
          <w:szCs w:val="24"/>
          <w:highlight w:val="none"/>
        </w:rPr>
      </w:pPr>
      <w:r>
        <w:rPr>
          <w:rFonts w:hint="eastAsia" w:hAnsi="宋体"/>
          <w:sz w:val="24"/>
          <w:szCs w:val="24"/>
          <w:highlight w:val="none"/>
        </w:rPr>
        <w:t>1.4谈判小组按照谈判文件规定的谈判方法和标准进行谈判，并独立履行下列职责：</w:t>
      </w:r>
    </w:p>
    <w:p w14:paraId="46A41376">
      <w:pPr>
        <w:spacing w:line="360" w:lineRule="auto"/>
        <w:rPr>
          <w:rFonts w:hint="eastAsia" w:hAnsi="宋体"/>
          <w:sz w:val="24"/>
          <w:szCs w:val="24"/>
          <w:highlight w:val="none"/>
        </w:rPr>
      </w:pPr>
      <w:r>
        <w:rPr>
          <w:rFonts w:hint="eastAsia" w:hAnsi="宋体"/>
          <w:sz w:val="24"/>
          <w:szCs w:val="24"/>
          <w:highlight w:val="none"/>
        </w:rPr>
        <w:t>（一）熟悉和理解谈判文件，确定谈判文件内容是否违反国家有关强制性规定或者谈判文件存在歧义、重大缺陷；</w:t>
      </w:r>
    </w:p>
    <w:p w14:paraId="52171BD0">
      <w:pPr>
        <w:spacing w:line="360" w:lineRule="auto"/>
        <w:rPr>
          <w:rFonts w:hint="eastAsia" w:hAnsi="宋体"/>
          <w:sz w:val="24"/>
          <w:szCs w:val="24"/>
          <w:highlight w:val="none"/>
        </w:rPr>
      </w:pPr>
      <w:r>
        <w:rPr>
          <w:rFonts w:hint="eastAsia" w:hAnsi="宋体"/>
          <w:sz w:val="24"/>
          <w:szCs w:val="24"/>
          <w:highlight w:val="none"/>
        </w:rPr>
        <w:t>（二）审查供应商响应文件是否满足谈判文件要求，并作出公正评价；</w:t>
      </w:r>
    </w:p>
    <w:p w14:paraId="1F3F16C5">
      <w:pPr>
        <w:spacing w:line="360" w:lineRule="auto"/>
        <w:rPr>
          <w:rFonts w:hint="eastAsia" w:hAnsi="宋体"/>
          <w:sz w:val="24"/>
          <w:szCs w:val="24"/>
          <w:highlight w:val="none"/>
        </w:rPr>
      </w:pPr>
      <w:r>
        <w:rPr>
          <w:rFonts w:hint="eastAsia" w:hAnsi="宋体"/>
          <w:sz w:val="24"/>
          <w:szCs w:val="24"/>
          <w:highlight w:val="none"/>
        </w:rPr>
        <w:t>（三）根据需要要求供应商对谈判文件有关事项作出澄清、说明或者纠正；</w:t>
      </w:r>
    </w:p>
    <w:p w14:paraId="08FEF9CE">
      <w:pPr>
        <w:spacing w:line="360" w:lineRule="auto"/>
        <w:rPr>
          <w:rFonts w:hint="eastAsia" w:hAnsi="宋体"/>
          <w:sz w:val="24"/>
          <w:szCs w:val="24"/>
          <w:highlight w:val="none"/>
        </w:rPr>
      </w:pPr>
      <w:r>
        <w:rPr>
          <w:rFonts w:hint="eastAsia" w:hAnsi="宋体"/>
          <w:sz w:val="24"/>
          <w:szCs w:val="24"/>
          <w:highlight w:val="none"/>
        </w:rPr>
        <w:t>（四）推荐成交供应商，或者受采购人委托确定成交供应商；</w:t>
      </w:r>
    </w:p>
    <w:p w14:paraId="55589329">
      <w:pPr>
        <w:spacing w:line="360" w:lineRule="auto"/>
        <w:rPr>
          <w:rFonts w:hint="eastAsia" w:hAnsi="宋体"/>
          <w:sz w:val="24"/>
          <w:szCs w:val="24"/>
          <w:highlight w:val="none"/>
        </w:rPr>
      </w:pPr>
      <w:r>
        <w:rPr>
          <w:rFonts w:hint="eastAsia" w:hAnsi="宋体"/>
          <w:sz w:val="24"/>
          <w:szCs w:val="24"/>
          <w:highlight w:val="none"/>
        </w:rPr>
        <w:t>（五）起草评审报告并进行签署；</w:t>
      </w:r>
    </w:p>
    <w:p w14:paraId="292ECAC6">
      <w:pPr>
        <w:spacing w:line="360" w:lineRule="auto"/>
        <w:rPr>
          <w:rFonts w:hint="eastAsia" w:hAnsi="宋体"/>
          <w:sz w:val="24"/>
          <w:szCs w:val="24"/>
          <w:highlight w:val="none"/>
        </w:rPr>
      </w:pPr>
      <w:r>
        <w:rPr>
          <w:rFonts w:hint="eastAsia" w:hAnsi="宋体"/>
          <w:sz w:val="24"/>
          <w:szCs w:val="24"/>
          <w:highlight w:val="none"/>
        </w:rPr>
        <w:t>（六）向采购人、财政部门或者其他监督部门报告非法干预评审工作的行为；</w:t>
      </w:r>
    </w:p>
    <w:p w14:paraId="5D364D21">
      <w:pPr>
        <w:spacing w:line="360" w:lineRule="auto"/>
        <w:rPr>
          <w:rFonts w:hint="eastAsia" w:hAnsi="宋体"/>
          <w:sz w:val="24"/>
          <w:szCs w:val="24"/>
          <w:highlight w:val="none"/>
        </w:rPr>
      </w:pPr>
      <w:r>
        <w:rPr>
          <w:rFonts w:hint="eastAsia" w:hAnsi="宋体"/>
          <w:sz w:val="24"/>
          <w:szCs w:val="24"/>
          <w:highlight w:val="none"/>
        </w:rPr>
        <w:t>（七）法律、法规和规章规定的其他职责。</w:t>
      </w:r>
    </w:p>
    <w:p w14:paraId="54BC4534">
      <w:pPr>
        <w:spacing w:line="360" w:lineRule="auto"/>
        <w:rPr>
          <w:rFonts w:hint="eastAsia" w:hAnsi="宋体"/>
          <w:sz w:val="24"/>
          <w:szCs w:val="24"/>
          <w:highlight w:val="none"/>
        </w:rPr>
      </w:pPr>
      <w:r>
        <w:rPr>
          <w:rFonts w:hint="eastAsia" w:hAnsi="宋体"/>
          <w:sz w:val="24"/>
          <w:szCs w:val="24"/>
          <w:highlight w:val="none"/>
        </w:rPr>
        <w:t>1.5（实质性要求）谈判过程独立、保密。供应商非法干预谈判过程的，其响应文件作为无效处理。</w:t>
      </w:r>
    </w:p>
    <w:p w14:paraId="448155A0">
      <w:pPr>
        <w:spacing w:line="360" w:lineRule="auto"/>
        <w:rPr>
          <w:rFonts w:hint="eastAsia" w:hAnsi="宋体"/>
          <w:sz w:val="24"/>
          <w:szCs w:val="24"/>
          <w:highlight w:val="none"/>
        </w:rPr>
      </w:pPr>
      <w:r>
        <w:rPr>
          <w:rFonts w:hint="eastAsia" w:hAnsi="宋体"/>
          <w:sz w:val="24"/>
          <w:szCs w:val="24"/>
          <w:highlight w:val="none"/>
        </w:rPr>
        <w:t>1.6谈判小组评价响应文件，除谈判小组要求其澄清、说明或者纠正而提供的资料外，仅依据响应文件本身的内容，不寻求供应商提供其他外部证据。</w:t>
      </w:r>
    </w:p>
    <w:p w14:paraId="6EA7CE0B">
      <w:pPr>
        <w:spacing w:line="360" w:lineRule="auto"/>
        <w:rPr>
          <w:rFonts w:hint="eastAsia" w:hAnsi="宋体"/>
          <w:sz w:val="24"/>
          <w:szCs w:val="24"/>
          <w:highlight w:val="none"/>
        </w:rPr>
      </w:pPr>
      <w:r>
        <w:rPr>
          <w:rFonts w:hint="eastAsia" w:hAnsi="宋体"/>
          <w:sz w:val="24"/>
          <w:szCs w:val="24"/>
          <w:highlight w:val="none"/>
        </w:rPr>
        <w:t>2.评审程序</w:t>
      </w:r>
    </w:p>
    <w:p w14:paraId="3A6DADDC">
      <w:pPr>
        <w:spacing w:line="360" w:lineRule="auto"/>
        <w:rPr>
          <w:rFonts w:hint="eastAsia" w:hAnsi="宋体"/>
          <w:sz w:val="24"/>
          <w:szCs w:val="24"/>
          <w:highlight w:val="none"/>
        </w:rPr>
      </w:pPr>
      <w:r>
        <w:rPr>
          <w:rFonts w:hint="eastAsia" w:hAnsi="宋体"/>
          <w:sz w:val="24"/>
          <w:szCs w:val="24"/>
          <w:highlight w:val="none"/>
        </w:rPr>
        <w:t>2.1熟悉和理解谈判文件和停止评审。</w:t>
      </w:r>
    </w:p>
    <w:p w14:paraId="102AF2AD">
      <w:pPr>
        <w:spacing w:line="360" w:lineRule="auto"/>
        <w:rPr>
          <w:rFonts w:hint="eastAsia" w:hAnsi="宋体"/>
          <w:sz w:val="24"/>
          <w:szCs w:val="24"/>
          <w:highlight w:val="none"/>
        </w:rPr>
      </w:pPr>
      <w:r>
        <w:rPr>
          <w:rFonts w:hint="eastAsia" w:hAnsi="宋体"/>
          <w:sz w:val="24"/>
          <w:szCs w:val="24"/>
          <w:highlight w:val="none"/>
        </w:rPr>
        <w:t>2.1.1谈判小组正式评审前，应当对谈判文件进行熟悉和理解，内容主要包括谈判文件中供应商资格条件要求、采购项目技术、服务和商务要求、评审方法和标准、政府采购政策要求以及采购合同主要条款等。</w:t>
      </w:r>
    </w:p>
    <w:p w14:paraId="1FDFB860">
      <w:pPr>
        <w:spacing w:line="360" w:lineRule="auto"/>
        <w:rPr>
          <w:rFonts w:hint="eastAsia" w:hAnsi="宋体"/>
          <w:sz w:val="24"/>
          <w:szCs w:val="24"/>
          <w:highlight w:val="none"/>
        </w:rPr>
      </w:pPr>
      <w:r>
        <w:rPr>
          <w:rFonts w:hint="eastAsia" w:hAnsi="宋体"/>
          <w:sz w:val="24"/>
          <w:szCs w:val="24"/>
          <w:highlight w:val="none"/>
        </w:rPr>
        <w:t>2.1.2本谈判文件有下列情形之一的，谈判小组应当停止评审：</w:t>
      </w:r>
    </w:p>
    <w:p w14:paraId="39AF7749">
      <w:pPr>
        <w:spacing w:line="360" w:lineRule="auto"/>
        <w:rPr>
          <w:rFonts w:hint="eastAsia" w:hAnsi="宋体"/>
          <w:sz w:val="24"/>
          <w:szCs w:val="24"/>
          <w:highlight w:val="none"/>
        </w:rPr>
      </w:pPr>
      <w:r>
        <w:rPr>
          <w:rFonts w:hint="eastAsia" w:hAnsi="宋体"/>
          <w:sz w:val="24"/>
          <w:szCs w:val="24"/>
          <w:highlight w:val="none"/>
        </w:rPr>
        <w:t>（1）谈判文件的规定存在歧义、重大缺陷的；</w:t>
      </w:r>
    </w:p>
    <w:p w14:paraId="0BD3D394">
      <w:pPr>
        <w:spacing w:line="360" w:lineRule="auto"/>
        <w:rPr>
          <w:rFonts w:hint="eastAsia" w:hAnsi="宋体"/>
          <w:sz w:val="24"/>
          <w:szCs w:val="24"/>
          <w:highlight w:val="none"/>
        </w:rPr>
      </w:pPr>
      <w:r>
        <w:rPr>
          <w:rFonts w:hint="eastAsia" w:hAnsi="宋体"/>
          <w:sz w:val="24"/>
          <w:szCs w:val="24"/>
          <w:highlight w:val="none"/>
        </w:rPr>
        <w:t>（2）谈判文件明显以不合理条件对供应商实行差别待遇或者歧视待遇的；</w:t>
      </w:r>
    </w:p>
    <w:p w14:paraId="651EBBBC">
      <w:pPr>
        <w:spacing w:line="360" w:lineRule="auto"/>
        <w:rPr>
          <w:rFonts w:hint="eastAsia" w:hAnsi="宋体"/>
          <w:sz w:val="24"/>
          <w:szCs w:val="24"/>
          <w:highlight w:val="none"/>
        </w:rPr>
      </w:pPr>
      <w:r>
        <w:rPr>
          <w:rFonts w:hint="eastAsia" w:hAnsi="宋体"/>
          <w:sz w:val="24"/>
          <w:szCs w:val="24"/>
          <w:highlight w:val="none"/>
        </w:rPr>
        <w:t>（3）采购项目属于国家规定的优先、强制采购范围，但是谈判文件未依法体现优先、强制采购相关规定的；</w:t>
      </w:r>
    </w:p>
    <w:p w14:paraId="7A2AF1B7">
      <w:pPr>
        <w:spacing w:line="360" w:lineRule="auto"/>
        <w:rPr>
          <w:rFonts w:hint="eastAsia" w:hAnsi="宋体"/>
          <w:sz w:val="24"/>
          <w:szCs w:val="24"/>
          <w:highlight w:val="none"/>
        </w:rPr>
      </w:pPr>
      <w:r>
        <w:rPr>
          <w:rFonts w:hint="eastAsia" w:hAnsi="宋体"/>
          <w:sz w:val="24"/>
          <w:szCs w:val="24"/>
          <w:highlight w:val="none"/>
        </w:rPr>
        <w:t>（4）采购项目属于政府采购促进中小企业发展的范围，但是谈判文件未依法体现促进中小企业发展相关规定的；</w:t>
      </w:r>
    </w:p>
    <w:p w14:paraId="3A979B83">
      <w:pPr>
        <w:spacing w:line="360" w:lineRule="auto"/>
        <w:rPr>
          <w:rFonts w:hint="eastAsia" w:hAnsi="宋体"/>
          <w:sz w:val="24"/>
          <w:szCs w:val="24"/>
          <w:highlight w:val="none"/>
        </w:rPr>
      </w:pPr>
      <w:r>
        <w:rPr>
          <w:rFonts w:hint="eastAsia" w:hAnsi="宋体"/>
          <w:sz w:val="24"/>
          <w:szCs w:val="24"/>
          <w:highlight w:val="none"/>
        </w:rPr>
        <w:t>（5）谈判文件载明的成交原则不合法的；</w:t>
      </w:r>
    </w:p>
    <w:p w14:paraId="6B228A6F">
      <w:pPr>
        <w:spacing w:line="360" w:lineRule="auto"/>
        <w:rPr>
          <w:rFonts w:hint="eastAsia" w:hAnsi="宋体"/>
          <w:sz w:val="24"/>
          <w:szCs w:val="24"/>
          <w:highlight w:val="none"/>
        </w:rPr>
      </w:pPr>
      <w:r>
        <w:rPr>
          <w:rFonts w:hint="eastAsia" w:hAnsi="宋体"/>
          <w:sz w:val="24"/>
          <w:szCs w:val="24"/>
          <w:highlight w:val="none"/>
        </w:rPr>
        <w:t>（6）谈判文件有违反国家其他有关强制性规定的情形。</w:t>
      </w:r>
    </w:p>
    <w:p w14:paraId="7A8143B2">
      <w:pPr>
        <w:spacing w:line="360" w:lineRule="auto"/>
        <w:rPr>
          <w:rFonts w:hint="eastAsia" w:hAnsi="宋体"/>
          <w:sz w:val="24"/>
          <w:szCs w:val="24"/>
          <w:highlight w:val="none"/>
        </w:rPr>
      </w:pPr>
      <w:r>
        <w:rPr>
          <w:rFonts w:hint="eastAsia" w:hAnsi="宋体"/>
          <w:sz w:val="24"/>
          <w:szCs w:val="24"/>
          <w:highlight w:val="none"/>
        </w:rPr>
        <w:t>2.1.4 出现本条2.1.2规定应当停止评审情形的，谈判小组应当向采购人书面说明情况。除本条规定的情形外，谈判小组不得以任何方式和理由停止评审。</w:t>
      </w:r>
    </w:p>
    <w:p w14:paraId="1C427C91">
      <w:pPr>
        <w:spacing w:line="360" w:lineRule="auto"/>
        <w:rPr>
          <w:rFonts w:hint="eastAsia" w:hAnsi="宋体"/>
          <w:sz w:val="24"/>
          <w:szCs w:val="24"/>
          <w:highlight w:val="none"/>
        </w:rPr>
      </w:pPr>
      <w:r>
        <w:rPr>
          <w:rFonts w:hint="eastAsia" w:hAnsi="宋体"/>
          <w:sz w:val="24"/>
          <w:szCs w:val="24"/>
          <w:highlight w:val="none"/>
        </w:rPr>
        <w:t>2.2资格性审查。</w:t>
      </w:r>
    </w:p>
    <w:p w14:paraId="3B6D6D2B">
      <w:pPr>
        <w:spacing w:line="360" w:lineRule="auto"/>
        <w:rPr>
          <w:rFonts w:hint="eastAsia" w:hAnsi="宋体"/>
          <w:sz w:val="24"/>
          <w:szCs w:val="24"/>
          <w:highlight w:val="none"/>
        </w:rPr>
      </w:pPr>
      <w:r>
        <w:rPr>
          <w:rFonts w:hint="eastAsia" w:hAnsi="宋体"/>
          <w:sz w:val="24"/>
          <w:szCs w:val="24"/>
          <w:highlight w:val="none"/>
        </w:rPr>
        <w:t>本项目需要谈判小组进行资格性检查。</w:t>
      </w:r>
    </w:p>
    <w:p w14:paraId="24555F6B">
      <w:pPr>
        <w:spacing w:line="360" w:lineRule="auto"/>
        <w:rPr>
          <w:rFonts w:hint="eastAsia" w:hAnsi="宋体"/>
          <w:sz w:val="24"/>
          <w:szCs w:val="24"/>
          <w:highlight w:val="none"/>
        </w:rPr>
      </w:pPr>
      <w:r>
        <w:rPr>
          <w:rFonts w:hint="eastAsia" w:hAnsi="宋体"/>
          <w:sz w:val="24"/>
          <w:szCs w:val="24"/>
          <w:highlight w:val="none"/>
        </w:rPr>
        <w:t>2.2.1谈判小组应依据法律法规和谈判文件的规定，对响应文件是否按照规定要求提供资格性证明材料、是否属于禁止参加谈判的供应商等进行审查，以确定供应商是否具备谈判资格。</w:t>
      </w:r>
    </w:p>
    <w:p w14:paraId="1DC92122">
      <w:pPr>
        <w:spacing w:line="360" w:lineRule="auto"/>
        <w:rPr>
          <w:rFonts w:hint="eastAsia" w:hAnsi="宋体"/>
          <w:sz w:val="24"/>
          <w:szCs w:val="24"/>
          <w:highlight w:val="none"/>
        </w:rPr>
      </w:pPr>
      <w:r>
        <w:rPr>
          <w:rFonts w:hint="eastAsia" w:hAnsi="宋体"/>
          <w:sz w:val="24"/>
          <w:szCs w:val="24"/>
          <w:highlight w:val="none"/>
        </w:rPr>
        <w:t>2.2.2资格性审查结束后，谈判小组应当出具资格性审查报告，没有通过资格审查的供应商，谈判小组应当在资格审查报告中说明原因。</w:t>
      </w:r>
    </w:p>
    <w:p w14:paraId="0246D13B">
      <w:pPr>
        <w:spacing w:line="360" w:lineRule="auto"/>
        <w:rPr>
          <w:rFonts w:hint="eastAsia" w:hAnsi="宋体"/>
          <w:sz w:val="24"/>
          <w:szCs w:val="24"/>
          <w:highlight w:val="none"/>
        </w:rPr>
      </w:pPr>
      <w:r>
        <w:rPr>
          <w:rFonts w:hint="eastAsia" w:hAnsi="宋体"/>
          <w:sz w:val="24"/>
          <w:szCs w:val="24"/>
          <w:highlight w:val="none"/>
        </w:rPr>
        <w:t>2.2.3谈判小组应依据谈判文件规定的所有实质性要求，对符合资格的响应文件进行有效性、完整性和响应程度审查，以确定参加谈判的供应商名单。</w:t>
      </w:r>
    </w:p>
    <w:p w14:paraId="716A11DD">
      <w:pPr>
        <w:spacing w:line="360" w:lineRule="auto"/>
        <w:rPr>
          <w:rFonts w:hint="eastAsia" w:hAnsi="宋体"/>
          <w:sz w:val="24"/>
          <w:szCs w:val="24"/>
          <w:highlight w:val="none"/>
        </w:rPr>
      </w:pPr>
      <w:r>
        <w:rPr>
          <w:rFonts w:hint="eastAsia" w:hAnsi="宋体"/>
          <w:sz w:val="24"/>
          <w:szCs w:val="24"/>
          <w:highlight w:val="none"/>
        </w:rPr>
        <w:t>2.2.4采购代理机构宣布未通过资格性审查的供应商名单时，应当告知供应商未通过审查的原因。</w:t>
      </w:r>
    </w:p>
    <w:p w14:paraId="7DFEB3D5">
      <w:pPr>
        <w:spacing w:line="360" w:lineRule="auto"/>
        <w:rPr>
          <w:rFonts w:hint="eastAsia" w:hAnsi="宋体"/>
          <w:sz w:val="24"/>
          <w:szCs w:val="24"/>
          <w:highlight w:val="none"/>
        </w:rPr>
      </w:pPr>
      <w:r>
        <w:rPr>
          <w:rFonts w:hint="eastAsia" w:hAnsi="宋体"/>
          <w:sz w:val="24"/>
          <w:szCs w:val="24"/>
          <w:highlight w:val="none"/>
        </w:rPr>
        <w:t>2.3通过资格性审查的供应商不足3家的，终止本次采购活动，并发布终止采购活动公告。</w:t>
      </w:r>
    </w:p>
    <w:p w14:paraId="6D6684AA">
      <w:pPr>
        <w:spacing w:line="360" w:lineRule="auto"/>
        <w:rPr>
          <w:rFonts w:hint="eastAsia" w:hAnsi="宋体"/>
          <w:sz w:val="24"/>
          <w:szCs w:val="24"/>
          <w:highlight w:val="none"/>
        </w:rPr>
      </w:pPr>
      <w:r>
        <w:rPr>
          <w:rFonts w:hint="eastAsia" w:hAnsi="宋体"/>
          <w:sz w:val="24"/>
          <w:szCs w:val="24"/>
          <w:highlight w:val="none"/>
        </w:rPr>
        <w:t>2.4 谈判</w:t>
      </w:r>
    </w:p>
    <w:p w14:paraId="5AA30435">
      <w:pPr>
        <w:spacing w:line="360" w:lineRule="auto"/>
        <w:rPr>
          <w:rFonts w:hint="eastAsia" w:hAnsi="宋体"/>
          <w:sz w:val="24"/>
          <w:szCs w:val="24"/>
          <w:highlight w:val="none"/>
        </w:rPr>
      </w:pPr>
      <w:r>
        <w:rPr>
          <w:rFonts w:hint="eastAsia" w:hAnsi="宋体"/>
          <w:sz w:val="24"/>
          <w:szCs w:val="24"/>
          <w:highlight w:val="none"/>
        </w:rPr>
        <w:t>2.4.1谈判小组所有成员集中与单一供应商分别进行一轮或多轮谈判，并给予所有参加谈判的供应商平等的谈判机会。谈判顺序以现场抽签的方式确定。谈判过程中，谈判小组可以根据谈判情况调整谈判轮次。</w:t>
      </w:r>
    </w:p>
    <w:p w14:paraId="19EE4684">
      <w:pPr>
        <w:spacing w:line="360" w:lineRule="auto"/>
        <w:rPr>
          <w:rFonts w:hint="eastAsia" w:hAnsi="宋体"/>
          <w:sz w:val="24"/>
          <w:szCs w:val="24"/>
          <w:highlight w:val="none"/>
        </w:rPr>
      </w:pPr>
      <w:r>
        <w:rPr>
          <w:rFonts w:hint="eastAsia" w:hAnsi="宋体"/>
          <w:sz w:val="24"/>
          <w:szCs w:val="24"/>
          <w:highlight w:val="none"/>
        </w:rPr>
        <w:t>2.4.2每轮谈判开始前，谈判小组应根据谈判文件的规定，并结合各供应商的响应文件拟定谈判内容。</w:t>
      </w:r>
    </w:p>
    <w:p w14:paraId="0EAFDCF1">
      <w:pPr>
        <w:spacing w:line="360" w:lineRule="auto"/>
        <w:rPr>
          <w:rFonts w:hint="eastAsia" w:hAnsi="宋体"/>
          <w:sz w:val="24"/>
          <w:szCs w:val="24"/>
          <w:highlight w:val="none"/>
        </w:rPr>
      </w:pPr>
      <w:r>
        <w:rPr>
          <w:rFonts w:hint="eastAsia" w:hAnsi="宋体"/>
          <w:sz w:val="24"/>
          <w:szCs w:val="24"/>
          <w:highlight w:val="none"/>
        </w:rPr>
        <w:t>2.4.3在谈判过程中，谈判小组可以根据谈判文件和谈判情况实质性变动谈判文件的技术、服务要求以及合同草案条款，但不得变动谈判文件中的其他内容。实质性变动的内容，须经采购人代表书面确认。</w:t>
      </w:r>
    </w:p>
    <w:p w14:paraId="50FF34CA">
      <w:pPr>
        <w:spacing w:line="360" w:lineRule="auto"/>
        <w:rPr>
          <w:rFonts w:hint="eastAsia" w:hAnsi="宋体"/>
          <w:sz w:val="24"/>
          <w:szCs w:val="24"/>
          <w:highlight w:val="none"/>
        </w:rPr>
      </w:pPr>
      <w:r>
        <w:rPr>
          <w:rFonts w:hint="eastAsia" w:hAnsi="宋体"/>
          <w:sz w:val="24"/>
          <w:szCs w:val="24"/>
          <w:highlight w:val="none"/>
        </w:rPr>
        <w:t>2.4.4对谈判文件作出的实质性变动是谈判文件的有效组成部分，谈判小组应当及时以书面形式同时通知所有参加谈判的供应商。</w:t>
      </w:r>
    </w:p>
    <w:p w14:paraId="16A42F96">
      <w:pPr>
        <w:spacing w:line="360" w:lineRule="auto"/>
        <w:rPr>
          <w:rFonts w:hint="eastAsia" w:hAnsi="宋体"/>
          <w:sz w:val="24"/>
          <w:szCs w:val="24"/>
          <w:highlight w:val="none"/>
        </w:rPr>
      </w:pPr>
      <w:r>
        <w:rPr>
          <w:rFonts w:hint="eastAsia" w:hAnsi="宋体"/>
          <w:sz w:val="24"/>
          <w:szCs w:val="24"/>
          <w:highlight w:val="none"/>
        </w:rPr>
        <w:t>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1BDC96C5">
      <w:pPr>
        <w:spacing w:line="360" w:lineRule="auto"/>
        <w:rPr>
          <w:rFonts w:hint="eastAsia" w:hAnsi="宋体"/>
          <w:sz w:val="24"/>
          <w:szCs w:val="24"/>
          <w:highlight w:val="none"/>
        </w:rPr>
      </w:pPr>
      <w:r>
        <w:rPr>
          <w:rFonts w:hint="eastAsia" w:hAnsi="宋体"/>
          <w:sz w:val="24"/>
          <w:szCs w:val="24"/>
          <w:highlight w:val="none"/>
        </w:rPr>
        <w:t>2.4.6谈判过程中，谈判的任何一方不得透露与谈判有关的其他供应商的技术资料、价格和其他信息。</w:t>
      </w:r>
    </w:p>
    <w:p w14:paraId="1103D63A">
      <w:pPr>
        <w:spacing w:line="360" w:lineRule="auto"/>
        <w:rPr>
          <w:rFonts w:hint="eastAsia" w:hAnsi="宋体"/>
          <w:sz w:val="24"/>
          <w:szCs w:val="24"/>
          <w:highlight w:val="none"/>
        </w:rPr>
      </w:pPr>
      <w:r>
        <w:rPr>
          <w:rFonts w:hint="eastAsia" w:hAnsi="宋体"/>
          <w:sz w:val="24"/>
          <w:szCs w:val="24"/>
          <w:highlight w:val="none"/>
        </w:rPr>
        <w:t>2.4.7谈判过程中，谈判小组发现或者知晓供应商存在违法、违纪行为的，谈判小组应当将该供应商淘汰，不允许其提交最后报价。</w:t>
      </w:r>
    </w:p>
    <w:p w14:paraId="555845E7">
      <w:pPr>
        <w:spacing w:line="360" w:lineRule="auto"/>
        <w:rPr>
          <w:rFonts w:hint="eastAsia" w:hAnsi="宋体"/>
          <w:sz w:val="24"/>
          <w:szCs w:val="24"/>
          <w:highlight w:val="none"/>
        </w:rPr>
      </w:pPr>
      <w:r>
        <w:rPr>
          <w:rFonts w:hint="eastAsia" w:hAnsi="宋体"/>
          <w:sz w:val="24"/>
          <w:szCs w:val="24"/>
          <w:highlight w:val="none"/>
        </w:rPr>
        <w:t xml:space="preserve">2.4.8谈判完成后，谈判小组应出具谈判情况记录表，谈判情况记录表需包含谈判内容、谈判意见、实质性变动内容等。   </w:t>
      </w:r>
    </w:p>
    <w:p w14:paraId="3937CA22">
      <w:pPr>
        <w:spacing w:line="360" w:lineRule="auto"/>
        <w:rPr>
          <w:rFonts w:hint="eastAsia" w:hAnsi="宋体"/>
          <w:sz w:val="24"/>
          <w:szCs w:val="24"/>
          <w:highlight w:val="none"/>
        </w:rPr>
      </w:pPr>
      <w:r>
        <w:rPr>
          <w:rFonts w:hint="eastAsia" w:hAnsi="宋体"/>
          <w:sz w:val="24"/>
          <w:szCs w:val="24"/>
          <w:highlight w:val="none"/>
        </w:rPr>
        <w:t>2.5最后报价。</w:t>
      </w:r>
    </w:p>
    <w:p w14:paraId="061DDDA6">
      <w:pPr>
        <w:spacing w:line="360" w:lineRule="auto"/>
        <w:rPr>
          <w:rFonts w:hint="eastAsia" w:hAnsi="宋体"/>
          <w:sz w:val="24"/>
          <w:szCs w:val="24"/>
          <w:highlight w:val="none"/>
        </w:rPr>
      </w:pPr>
      <w:r>
        <w:rPr>
          <w:rFonts w:hint="eastAsia" w:hAnsi="宋体"/>
          <w:sz w:val="24"/>
          <w:szCs w:val="24"/>
          <w:highlight w:val="none"/>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E402997">
      <w:pPr>
        <w:spacing w:line="360" w:lineRule="auto"/>
        <w:rPr>
          <w:rFonts w:hint="eastAsia" w:hAnsi="宋体"/>
          <w:sz w:val="24"/>
          <w:szCs w:val="24"/>
          <w:highlight w:val="none"/>
        </w:rPr>
      </w:pPr>
      <w:r>
        <w:rPr>
          <w:rFonts w:hint="eastAsia" w:hAnsi="宋体"/>
          <w:sz w:val="24"/>
          <w:szCs w:val="24"/>
          <w:highlight w:val="none"/>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14:paraId="4FD83D28">
      <w:pPr>
        <w:spacing w:line="360" w:lineRule="auto"/>
        <w:rPr>
          <w:rFonts w:hint="eastAsia" w:hAnsi="宋体"/>
          <w:sz w:val="24"/>
          <w:szCs w:val="24"/>
          <w:highlight w:val="none"/>
        </w:rPr>
      </w:pPr>
      <w:r>
        <w:rPr>
          <w:rFonts w:hint="eastAsia" w:hAnsi="宋体"/>
          <w:sz w:val="24"/>
          <w:szCs w:val="24"/>
          <w:highlight w:val="none"/>
        </w:rPr>
        <w:t>2.5.3供应商最后报价应当由法定代表人/主要负责人/本人或其授权代表签字确认或加盖公章。最后报价是供应商响应文件的有效组成部分。</w:t>
      </w:r>
    </w:p>
    <w:p w14:paraId="3B9655B9">
      <w:pPr>
        <w:spacing w:line="360" w:lineRule="auto"/>
        <w:rPr>
          <w:rFonts w:hint="eastAsia" w:hAnsi="宋体"/>
          <w:sz w:val="24"/>
          <w:szCs w:val="24"/>
          <w:highlight w:val="none"/>
        </w:rPr>
      </w:pPr>
      <w:r>
        <w:rPr>
          <w:rFonts w:hint="eastAsia" w:hAnsi="宋体"/>
          <w:sz w:val="24"/>
          <w:szCs w:val="24"/>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05A802B6">
      <w:pPr>
        <w:spacing w:line="360" w:lineRule="auto"/>
        <w:rPr>
          <w:rFonts w:hint="eastAsia" w:hAnsi="宋体"/>
          <w:sz w:val="24"/>
          <w:szCs w:val="24"/>
          <w:highlight w:val="none"/>
        </w:rPr>
      </w:pPr>
      <w:r>
        <w:rPr>
          <w:rFonts w:hint="eastAsia" w:hAnsi="宋体"/>
          <w:sz w:val="24"/>
          <w:szCs w:val="24"/>
          <w:highlight w:val="none"/>
        </w:rPr>
        <w:t>2.6谈判小组复核。供应商最后报价结束后，谈判小组应当进行评审复核，对拟推荐为成交候选供应商的、报价最低的、供应商资格审查未通过的、供应商响应文件作无效处理的重点复核。</w:t>
      </w:r>
    </w:p>
    <w:p w14:paraId="2948C8BF">
      <w:pPr>
        <w:spacing w:line="360" w:lineRule="auto"/>
        <w:rPr>
          <w:rFonts w:hint="eastAsia" w:hAnsi="宋体"/>
          <w:color w:val="C00000"/>
          <w:sz w:val="24"/>
          <w:szCs w:val="24"/>
          <w:highlight w:val="none"/>
        </w:rPr>
      </w:pPr>
      <w:r>
        <w:rPr>
          <w:rFonts w:hint="eastAsia" w:hAnsi="宋体"/>
          <w:color w:val="C00000"/>
          <w:sz w:val="24"/>
          <w:szCs w:val="24"/>
          <w:highlight w:val="none"/>
        </w:rPr>
        <w:t>2.7推荐成交候选供应商。谈判小组复核后，应当按照供应商的报价</w:t>
      </w:r>
      <w:r>
        <w:rPr>
          <w:rFonts w:hint="eastAsia" w:hAnsi="宋体"/>
          <w:color w:val="C00000"/>
          <w:sz w:val="24"/>
          <w:szCs w:val="24"/>
          <w:highlight w:val="none"/>
          <w:lang w:val="en-US" w:eastAsia="zh-CN"/>
        </w:rPr>
        <w:t>下浮报价</w:t>
      </w:r>
      <w:r>
        <w:rPr>
          <w:rFonts w:hint="eastAsia" w:hAnsi="宋体"/>
          <w:color w:val="C00000"/>
          <w:sz w:val="24"/>
          <w:szCs w:val="24"/>
          <w:highlight w:val="none"/>
        </w:rPr>
        <w:t>由</w:t>
      </w:r>
      <w:r>
        <w:rPr>
          <w:rFonts w:hint="eastAsia" w:hAnsi="宋体"/>
          <w:color w:val="C00000"/>
          <w:sz w:val="24"/>
          <w:szCs w:val="24"/>
          <w:highlight w:val="none"/>
          <w:lang w:val="en-US" w:eastAsia="zh-CN"/>
        </w:rPr>
        <w:t>高</w:t>
      </w:r>
      <w:r>
        <w:rPr>
          <w:rFonts w:hint="eastAsia" w:hAnsi="宋体"/>
          <w:color w:val="C00000"/>
          <w:sz w:val="24"/>
          <w:szCs w:val="24"/>
          <w:highlight w:val="none"/>
        </w:rPr>
        <w:t>到</w:t>
      </w:r>
      <w:r>
        <w:rPr>
          <w:rFonts w:hint="eastAsia" w:hAnsi="宋体"/>
          <w:color w:val="C00000"/>
          <w:sz w:val="24"/>
          <w:szCs w:val="24"/>
          <w:highlight w:val="none"/>
          <w:lang w:val="en-US" w:eastAsia="zh-CN"/>
        </w:rPr>
        <w:t>低</w:t>
      </w:r>
      <w:r>
        <w:rPr>
          <w:rFonts w:hint="eastAsia" w:hAnsi="宋体"/>
          <w:color w:val="C00000"/>
          <w:sz w:val="24"/>
          <w:szCs w:val="24"/>
          <w:highlight w:val="none"/>
        </w:rPr>
        <w:t>顺序推荐3家以上成交候选供应商，并编写谈判报告。供应商报价相同的，成交候选供应商并列，由采购人自主采取公平择优的方式选择成交供应商。</w:t>
      </w:r>
    </w:p>
    <w:p w14:paraId="7DCC6108">
      <w:pPr>
        <w:spacing w:line="360" w:lineRule="auto"/>
        <w:rPr>
          <w:rFonts w:hint="eastAsia" w:hAnsi="宋体"/>
          <w:sz w:val="24"/>
          <w:szCs w:val="24"/>
          <w:highlight w:val="none"/>
        </w:rPr>
      </w:pPr>
      <w:r>
        <w:rPr>
          <w:rFonts w:hint="eastAsia" w:hAnsi="宋体"/>
          <w:sz w:val="24"/>
          <w:szCs w:val="24"/>
          <w:highlight w:val="none"/>
        </w:rPr>
        <w:t>2.8采购人/采购代理机构现场复核评审结果。</w:t>
      </w:r>
    </w:p>
    <w:p w14:paraId="64C181C3">
      <w:pPr>
        <w:spacing w:line="360" w:lineRule="auto"/>
        <w:rPr>
          <w:rFonts w:hint="eastAsia" w:hAnsi="宋体"/>
          <w:sz w:val="24"/>
          <w:szCs w:val="24"/>
          <w:highlight w:val="none"/>
        </w:rPr>
      </w:pPr>
      <w:r>
        <w:rPr>
          <w:rFonts w:hint="eastAsia" w:hAnsi="宋体"/>
          <w:sz w:val="24"/>
          <w:szCs w:val="24"/>
          <w:highlight w:val="none"/>
        </w:rPr>
        <w:t>2.8.1推荐成交候选供应商后，谈判小组拟出具谈判报告前，采购人/采购代理机构应当组织2名以上的本单位工作人员，在采购现场监督人员的监督之下，依据有关的法律制度和谈判文件对评审结果进行复核，出具复核报告，存在资格性审查认定错误的，采购人/采购代理机构应当根据情况书面建议谈判小组现场修改评审结果。由谈判小组自主决定是否采纳采购人/采购代理机构的书面建议，并承担独立评审责任。谈判小组采纳采购人/采购代理机构书面建议的，应当按照规定现场修改评审结果或者重新评审，并在谈判报告中详细记载有关事宜；不采纳采购人/采购代理机构书面建议的，应当书面说明理由。采购人/采购代理机构书面建议未被谈判小组采纳的，应当接照规定程序要求继续组织实施采购活动，不得擅自中止采购活动。采购人/采购代理机构认为谈判小组评审结果不合法的，应当书面报告采购项目同级财政部门。</w:t>
      </w:r>
    </w:p>
    <w:p w14:paraId="2E1A60C8">
      <w:pPr>
        <w:spacing w:line="360" w:lineRule="auto"/>
        <w:rPr>
          <w:rFonts w:hint="eastAsia" w:hAnsi="宋体"/>
          <w:sz w:val="24"/>
          <w:szCs w:val="24"/>
          <w:highlight w:val="none"/>
        </w:rPr>
      </w:pPr>
      <w:r>
        <w:rPr>
          <w:rFonts w:hint="eastAsia" w:hAnsi="宋体"/>
          <w:sz w:val="24"/>
          <w:szCs w:val="24"/>
          <w:highlight w:val="none"/>
        </w:rPr>
        <w:t>采购人/采购代理机构复核过程中，谈判小组成员不得离开评审现场。</w:t>
      </w:r>
    </w:p>
    <w:p w14:paraId="40889792">
      <w:pPr>
        <w:spacing w:line="360" w:lineRule="auto"/>
        <w:rPr>
          <w:rFonts w:hint="eastAsia" w:hAnsi="宋体"/>
          <w:sz w:val="24"/>
          <w:szCs w:val="24"/>
          <w:highlight w:val="none"/>
        </w:rPr>
      </w:pPr>
      <w:r>
        <w:rPr>
          <w:rFonts w:hint="eastAsia" w:hAnsi="宋体"/>
          <w:sz w:val="24"/>
          <w:szCs w:val="24"/>
          <w:highlight w:val="none"/>
        </w:rPr>
        <w:t>2.8.2有下列情形之一的，不得现场修改评审结果：</w:t>
      </w:r>
    </w:p>
    <w:p w14:paraId="734429C7">
      <w:pPr>
        <w:spacing w:line="360" w:lineRule="auto"/>
        <w:rPr>
          <w:rFonts w:hint="eastAsia" w:hAnsi="宋体"/>
          <w:sz w:val="24"/>
          <w:szCs w:val="24"/>
          <w:highlight w:val="none"/>
        </w:rPr>
      </w:pPr>
      <w:r>
        <w:rPr>
          <w:rFonts w:hint="eastAsia" w:hAnsi="宋体"/>
          <w:sz w:val="24"/>
          <w:szCs w:val="24"/>
          <w:highlight w:val="none"/>
        </w:rPr>
        <w:t>（1）谈判小组已经出具谈判报告并且离开评审现场的；</w:t>
      </w:r>
    </w:p>
    <w:p w14:paraId="5E16040F">
      <w:pPr>
        <w:spacing w:line="360" w:lineRule="auto"/>
        <w:rPr>
          <w:rFonts w:hint="eastAsia" w:hAnsi="宋体"/>
          <w:sz w:val="24"/>
          <w:szCs w:val="24"/>
          <w:highlight w:val="none"/>
        </w:rPr>
      </w:pPr>
      <w:r>
        <w:rPr>
          <w:rFonts w:hint="eastAsia" w:hAnsi="宋体"/>
          <w:sz w:val="24"/>
          <w:szCs w:val="24"/>
          <w:highlight w:val="none"/>
        </w:rPr>
        <w:t>（2）采购人/采购代理机构现场复核时，复核工作人员数量不足的；</w:t>
      </w:r>
    </w:p>
    <w:p w14:paraId="1E4C96FB">
      <w:pPr>
        <w:spacing w:line="360" w:lineRule="auto"/>
        <w:rPr>
          <w:rFonts w:hint="eastAsia" w:hAnsi="宋体"/>
          <w:sz w:val="24"/>
          <w:szCs w:val="24"/>
          <w:highlight w:val="none"/>
        </w:rPr>
      </w:pPr>
      <w:r>
        <w:rPr>
          <w:rFonts w:hint="eastAsia" w:hAnsi="宋体"/>
          <w:sz w:val="24"/>
          <w:szCs w:val="24"/>
          <w:highlight w:val="none"/>
        </w:rPr>
        <w:t>（3）采购人/采购代理机构现场复核时，没有采购监督人员现场监督的；</w:t>
      </w:r>
    </w:p>
    <w:p w14:paraId="776076B0">
      <w:pPr>
        <w:spacing w:line="360" w:lineRule="auto"/>
        <w:rPr>
          <w:rFonts w:hint="eastAsia" w:hAnsi="宋体"/>
          <w:sz w:val="24"/>
          <w:szCs w:val="24"/>
          <w:highlight w:val="none"/>
        </w:rPr>
      </w:pPr>
      <w:r>
        <w:rPr>
          <w:rFonts w:hint="eastAsia" w:hAnsi="宋体"/>
          <w:sz w:val="24"/>
          <w:szCs w:val="24"/>
          <w:highlight w:val="none"/>
        </w:rPr>
        <w:t>（4）采购人/采购代理机构现场复核内容超出规定范围的；</w:t>
      </w:r>
    </w:p>
    <w:p w14:paraId="24792DBE">
      <w:pPr>
        <w:spacing w:line="360" w:lineRule="auto"/>
        <w:rPr>
          <w:rFonts w:hint="eastAsia" w:hAnsi="宋体"/>
          <w:sz w:val="24"/>
          <w:szCs w:val="24"/>
          <w:highlight w:val="none"/>
        </w:rPr>
      </w:pPr>
      <w:r>
        <w:rPr>
          <w:rFonts w:hint="eastAsia" w:hAnsi="宋体"/>
          <w:sz w:val="24"/>
          <w:szCs w:val="24"/>
          <w:highlight w:val="none"/>
        </w:rPr>
        <w:t>（5）采购人/采购代理机构未提供书面建议的。</w:t>
      </w:r>
    </w:p>
    <w:p w14:paraId="12A8198F">
      <w:pPr>
        <w:spacing w:line="360" w:lineRule="auto"/>
        <w:rPr>
          <w:rFonts w:hint="eastAsia" w:hAnsi="宋体"/>
          <w:sz w:val="24"/>
          <w:szCs w:val="24"/>
          <w:highlight w:val="none"/>
        </w:rPr>
      </w:pPr>
      <w:r>
        <w:rPr>
          <w:rFonts w:hint="eastAsia" w:hAnsi="宋体"/>
          <w:sz w:val="24"/>
          <w:szCs w:val="24"/>
          <w:highlight w:val="none"/>
        </w:rPr>
        <w:t>2.9编写谈判报告。谈判小组推荐成交候选供应商后，应向采购人/采购代理机构出具谈判报告。谈判报告应当包括以下主要内容：</w:t>
      </w:r>
    </w:p>
    <w:p w14:paraId="322B869A">
      <w:pPr>
        <w:spacing w:line="360" w:lineRule="auto"/>
        <w:rPr>
          <w:rFonts w:hint="eastAsia" w:hAnsi="宋体"/>
          <w:sz w:val="24"/>
          <w:szCs w:val="24"/>
          <w:highlight w:val="none"/>
        </w:rPr>
      </w:pPr>
      <w:r>
        <w:rPr>
          <w:rFonts w:hint="eastAsia" w:hAnsi="宋体"/>
          <w:sz w:val="24"/>
          <w:szCs w:val="24"/>
          <w:highlight w:val="none"/>
        </w:rPr>
        <w:t>（1）邀请供应商参加采购活动的具体方式和相关情况，以及参加采购活动的供应商名单；</w:t>
      </w:r>
    </w:p>
    <w:p w14:paraId="2908A5B5">
      <w:pPr>
        <w:spacing w:line="360" w:lineRule="auto"/>
        <w:rPr>
          <w:rFonts w:hint="eastAsia" w:hAnsi="宋体"/>
          <w:sz w:val="24"/>
          <w:szCs w:val="24"/>
          <w:highlight w:val="none"/>
        </w:rPr>
      </w:pPr>
      <w:r>
        <w:rPr>
          <w:rFonts w:hint="eastAsia" w:hAnsi="宋体"/>
          <w:sz w:val="24"/>
          <w:szCs w:val="24"/>
          <w:highlight w:val="none"/>
        </w:rPr>
        <w:t>（2）评审日期和地点，谈判小组、询价小组成员名单；</w:t>
      </w:r>
    </w:p>
    <w:p w14:paraId="184787E0">
      <w:pPr>
        <w:spacing w:line="360" w:lineRule="auto"/>
        <w:rPr>
          <w:rFonts w:hint="eastAsia" w:hAnsi="宋体"/>
          <w:sz w:val="24"/>
          <w:szCs w:val="24"/>
          <w:highlight w:val="none"/>
        </w:rPr>
      </w:pPr>
      <w:r>
        <w:rPr>
          <w:rFonts w:hint="eastAsia" w:hAnsi="宋体"/>
          <w:sz w:val="24"/>
          <w:szCs w:val="24"/>
          <w:highlight w:val="none"/>
        </w:rPr>
        <w:t>（3）评审情况记录和说明，包括对供应商的资格审查情况、供应商响应文件审查情况、谈判情况、报价情况等；</w:t>
      </w:r>
    </w:p>
    <w:p w14:paraId="40D821DF">
      <w:pPr>
        <w:spacing w:line="360" w:lineRule="auto"/>
        <w:rPr>
          <w:rFonts w:hint="eastAsia" w:hAnsi="宋体"/>
          <w:sz w:val="24"/>
          <w:szCs w:val="24"/>
          <w:highlight w:val="none"/>
        </w:rPr>
      </w:pPr>
      <w:r>
        <w:rPr>
          <w:rFonts w:hint="eastAsia" w:hAnsi="宋体"/>
          <w:sz w:val="24"/>
          <w:szCs w:val="24"/>
          <w:highlight w:val="none"/>
        </w:rPr>
        <w:t>（4）推荐的成交候选人的名单及理由。</w:t>
      </w:r>
    </w:p>
    <w:p w14:paraId="7926B76E">
      <w:pPr>
        <w:spacing w:line="360" w:lineRule="auto"/>
        <w:rPr>
          <w:rFonts w:hint="eastAsia" w:hAnsi="宋体"/>
          <w:sz w:val="24"/>
          <w:szCs w:val="24"/>
          <w:highlight w:val="none"/>
        </w:rPr>
      </w:pPr>
      <w:r>
        <w:rPr>
          <w:rFonts w:hint="eastAsia" w:hAnsi="宋体"/>
          <w:sz w:val="24"/>
          <w:szCs w:val="24"/>
          <w:highlight w:val="none"/>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78C81AC1">
      <w:pPr>
        <w:spacing w:line="360" w:lineRule="auto"/>
        <w:rPr>
          <w:rFonts w:hint="eastAsia" w:hAnsi="宋体"/>
          <w:sz w:val="24"/>
          <w:szCs w:val="24"/>
          <w:highlight w:val="none"/>
        </w:rPr>
      </w:pPr>
      <w:r>
        <w:rPr>
          <w:rFonts w:hint="eastAsia" w:hAnsi="宋体"/>
          <w:sz w:val="24"/>
          <w:szCs w:val="24"/>
          <w:highlight w:val="none"/>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6EE775D5">
      <w:pPr>
        <w:spacing w:line="360" w:lineRule="auto"/>
        <w:rPr>
          <w:rFonts w:hint="eastAsia" w:hAnsi="宋体"/>
          <w:sz w:val="24"/>
          <w:szCs w:val="24"/>
          <w:highlight w:val="none"/>
        </w:rPr>
      </w:pPr>
      <w:r>
        <w:rPr>
          <w:rFonts w:hint="eastAsia" w:hAnsi="宋体"/>
          <w:sz w:val="24"/>
          <w:szCs w:val="24"/>
          <w:highlight w:val="none"/>
        </w:rPr>
        <w:t>2.11供应商澄清、说明</w:t>
      </w:r>
    </w:p>
    <w:p w14:paraId="03776AE5">
      <w:pPr>
        <w:spacing w:line="360" w:lineRule="auto"/>
        <w:rPr>
          <w:rFonts w:hint="eastAsia" w:hAnsi="宋体"/>
          <w:sz w:val="24"/>
          <w:szCs w:val="24"/>
          <w:highlight w:val="none"/>
        </w:rPr>
      </w:pPr>
      <w:r>
        <w:rPr>
          <w:rFonts w:hint="eastAsia" w:hAnsi="宋体"/>
          <w:sz w:val="24"/>
          <w:szCs w:val="24"/>
          <w:highlight w:val="none"/>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CDD6AF">
      <w:pPr>
        <w:spacing w:line="360" w:lineRule="auto"/>
        <w:rPr>
          <w:rFonts w:hint="eastAsia" w:hAnsi="宋体"/>
          <w:sz w:val="24"/>
          <w:szCs w:val="24"/>
          <w:highlight w:val="none"/>
        </w:rPr>
      </w:pPr>
      <w:r>
        <w:rPr>
          <w:rFonts w:hint="eastAsia" w:hAnsi="宋体"/>
          <w:sz w:val="24"/>
          <w:szCs w:val="24"/>
          <w:highlight w:val="none"/>
        </w:rPr>
        <w:t>2.11.2谈判小组要求供应商澄清、说明或者更正响应文件应当以书面形式作出。供应商的澄清、说明或者更正应当由法定代表人/主要负责人/本人或其授权代表签字或者加盖公章。</w:t>
      </w:r>
    </w:p>
    <w:p w14:paraId="2247F709">
      <w:pPr>
        <w:spacing w:line="360" w:lineRule="auto"/>
        <w:rPr>
          <w:rFonts w:hint="eastAsia" w:hAnsi="宋体"/>
          <w:sz w:val="24"/>
          <w:szCs w:val="24"/>
          <w:highlight w:val="none"/>
        </w:rPr>
      </w:pPr>
      <w:r>
        <w:rPr>
          <w:rFonts w:hint="eastAsia" w:hAnsi="宋体"/>
          <w:sz w:val="24"/>
          <w:szCs w:val="24"/>
          <w:highlight w:val="none"/>
        </w:rPr>
        <w:t>2.12终止谈判采购活动。</w:t>
      </w:r>
    </w:p>
    <w:p w14:paraId="49386270">
      <w:pPr>
        <w:spacing w:line="360" w:lineRule="auto"/>
        <w:rPr>
          <w:rFonts w:hint="eastAsia" w:hAnsi="宋体"/>
          <w:sz w:val="24"/>
          <w:szCs w:val="24"/>
          <w:highlight w:val="none"/>
        </w:rPr>
      </w:pPr>
      <w:r>
        <w:rPr>
          <w:rFonts w:hint="eastAsia" w:hAnsi="宋体"/>
          <w:sz w:val="24"/>
          <w:szCs w:val="24"/>
          <w:highlight w:val="none"/>
        </w:rPr>
        <w:t>出现下列情形之一的，采购人或者采购代理机构应当终止竞争性谈判采购活动，发布项目终止公告并说明原因，重新开展采购活动：</w:t>
      </w:r>
    </w:p>
    <w:p w14:paraId="348DEAD7">
      <w:pPr>
        <w:spacing w:line="360" w:lineRule="auto"/>
        <w:rPr>
          <w:rFonts w:hint="eastAsia" w:hAnsi="宋体"/>
          <w:sz w:val="24"/>
          <w:szCs w:val="24"/>
          <w:highlight w:val="none"/>
        </w:rPr>
      </w:pPr>
      <w:r>
        <w:rPr>
          <w:rFonts w:hint="eastAsia" w:hAnsi="宋体"/>
          <w:sz w:val="24"/>
          <w:szCs w:val="24"/>
          <w:highlight w:val="none"/>
        </w:rPr>
        <w:t>（1）因情况变化，不再符合规定的竞争性谈判</w:t>
      </w:r>
      <w:r>
        <w:rPr>
          <w:rFonts w:hint="eastAsia" w:hAnsi="宋体"/>
          <w:sz w:val="24"/>
          <w:szCs w:val="24"/>
          <w:highlight w:val="none"/>
          <w:lang w:eastAsia="zh-CN"/>
        </w:rPr>
        <w:t>采购人</w:t>
      </w:r>
      <w:r>
        <w:rPr>
          <w:rFonts w:hint="eastAsia" w:hAnsi="宋体"/>
          <w:sz w:val="24"/>
          <w:szCs w:val="24"/>
          <w:highlight w:val="none"/>
        </w:rPr>
        <w:t>式适用情形的；</w:t>
      </w:r>
    </w:p>
    <w:p w14:paraId="4F80EF2C">
      <w:pPr>
        <w:spacing w:line="360" w:lineRule="auto"/>
        <w:rPr>
          <w:rFonts w:hint="eastAsia" w:hAnsi="宋体"/>
          <w:sz w:val="24"/>
          <w:szCs w:val="24"/>
          <w:highlight w:val="none"/>
        </w:rPr>
      </w:pPr>
      <w:r>
        <w:rPr>
          <w:rFonts w:hint="eastAsia" w:hAnsi="宋体"/>
          <w:sz w:val="24"/>
          <w:szCs w:val="24"/>
          <w:highlight w:val="none"/>
        </w:rPr>
        <w:t>（2）出现影响采购公正的违法、违规行为的；</w:t>
      </w:r>
    </w:p>
    <w:p w14:paraId="065D0598">
      <w:pPr>
        <w:spacing w:line="360" w:lineRule="auto"/>
        <w:rPr>
          <w:rFonts w:hint="eastAsia" w:hAnsi="宋体"/>
          <w:sz w:val="24"/>
          <w:szCs w:val="24"/>
          <w:highlight w:val="none"/>
        </w:rPr>
      </w:pPr>
      <w:r>
        <w:rPr>
          <w:rFonts w:hint="eastAsia" w:hAnsi="宋体"/>
          <w:sz w:val="24"/>
          <w:szCs w:val="24"/>
          <w:highlight w:val="none"/>
        </w:rPr>
        <w:t>（3）在采购过程中符合要求的供应商或者报价未超过采购预算的供应商不足3家的。</w:t>
      </w:r>
    </w:p>
    <w:p w14:paraId="49B9E91B">
      <w:pPr>
        <w:spacing w:line="360" w:lineRule="auto"/>
        <w:rPr>
          <w:rFonts w:hint="eastAsia" w:hAnsi="宋体"/>
          <w:sz w:val="24"/>
          <w:szCs w:val="24"/>
          <w:highlight w:val="none"/>
        </w:rPr>
      </w:pPr>
      <w:r>
        <w:rPr>
          <w:rFonts w:hint="eastAsia" w:hAnsi="宋体"/>
          <w:sz w:val="24"/>
          <w:szCs w:val="24"/>
          <w:highlight w:val="none"/>
        </w:rPr>
        <w:t>3．谈判纪律及注意事项</w:t>
      </w:r>
    </w:p>
    <w:p w14:paraId="35836B65">
      <w:pPr>
        <w:spacing w:line="360" w:lineRule="auto"/>
        <w:rPr>
          <w:rFonts w:hint="eastAsia" w:hAnsi="宋体"/>
          <w:sz w:val="24"/>
          <w:szCs w:val="24"/>
          <w:highlight w:val="none"/>
        </w:rPr>
      </w:pPr>
      <w:r>
        <w:rPr>
          <w:rFonts w:hint="eastAsia" w:hAnsi="宋体"/>
          <w:sz w:val="24"/>
          <w:szCs w:val="24"/>
          <w:highlight w:val="none"/>
        </w:rPr>
        <w:t>3.1谈判小组内部讨论的情况和意见必须保密，任何人不得以任何形式透露给供应商或与供应商有关的单位或个人。</w:t>
      </w:r>
    </w:p>
    <w:p w14:paraId="13928153">
      <w:pPr>
        <w:spacing w:line="360" w:lineRule="auto"/>
        <w:rPr>
          <w:rFonts w:hint="eastAsia" w:hAnsi="宋体"/>
          <w:sz w:val="24"/>
          <w:szCs w:val="24"/>
          <w:highlight w:val="none"/>
        </w:rPr>
      </w:pPr>
      <w:r>
        <w:rPr>
          <w:rFonts w:hint="eastAsia" w:hAnsi="宋体"/>
          <w:sz w:val="24"/>
          <w:szCs w:val="24"/>
          <w:highlight w:val="none"/>
        </w:rPr>
        <w:t>3.2在谈判过程中，供应商不得以任何形式对谈判小组成员进行旨在影响谈判结果的私下接触，否则将取消其参与谈判的资格。</w:t>
      </w:r>
    </w:p>
    <w:p w14:paraId="31FAF142">
      <w:pPr>
        <w:spacing w:line="360" w:lineRule="auto"/>
        <w:rPr>
          <w:rFonts w:hint="eastAsia" w:hAnsi="宋体"/>
          <w:sz w:val="24"/>
          <w:szCs w:val="24"/>
          <w:highlight w:val="none"/>
        </w:rPr>
      </w:pPr>
      <w:r>
        <w:rPr>
          <w:rFonts w:hint="eastAsia" w:hAnsi="宋体"/>
          <w:sz w:val="24"/>
          <w:szCs w:val="24"/>
          <w:highlight w:val="none"/>
        </w:rPr>
        <w:t>3.3对各供应商的商业秘密，谈判小组成员应予以保密，不得泄露给其他供应商。</w:t>
      </w:r>
    </w:p>
    <w:p w14:paraId="0FB30EBB">
      <w:pPr>
        <w:spacing w:line="360" w:lineRule="auto"/>
        <w:rPr>
          <w:rFonts w:hint="eastAsia" w:hAnsi="宋体"/>
          <w:sz w:val="24"/>
          <w:szCs w:val="24"/>
          <w:highlight w:val="none"/>
        </w:rPr>
      </w:pPr>
      <w:r>
        <w:rPr>
          <w:rFonts w:hint="eastAsia" w:hAnsi="宋体"/>
          <w:sz w:val="24"/>
          <w:szCs w:val="24"/>
          <w:highlight w:val="none"/>
        </w:rPr>
        <w:t>3.4谈判小组独立评判，推荐成交候选人，并写出书面报告。</w:t>
      </w:r>
    </w:p>
    <w:p w14:paraId="55E7995D">
      <w:pPr>
        <w:spacing w:line="360" w:lineRule="auto"/>
        <w:rPr>
          <w:rFonts w:hint="eastAsia" w:hAnsi="宋体"/>
          <w:sz w:val="24"/>
          <w:szCs w:val="24"/>
          <w:highlight w:val="none"/>
        </w:rPr>
      </w:pPr>
      <w:r>
        <w:rPr>
          <w:rFonts w:hint="eastAsia" w:hAnsi="宋体"/>
          <w:sz w:val="24"/>
          <w:szCs w:val="24"/>
          <w:highlight w:val="none"/>
        </w:rPr>
        <w:t>3.5谈判小组可根据需要对供应商进行实地考察。</w:t>
      </w:r>
    </w:p>
    <w:p w14:paraId="5D9E7014">
      <w:pPr>
        <w:spacing w:line="360" w:lineRule="auto"/>
        <w:rPr>
          <w:rFonts w:hint="eastAsia" w:hAnsi="宋体"/>
          <w:sz w:val="24"/>
          <w:szCs w:val="24"/>
          <w:highlight w:val="none"/>
        </w:rPr>
      </w:pPr>
      <w:r>
        <w:rPr>
          <w:rFonts w:hint="eastAsia" w:hAnsi="宋体"/>
          <w:sz w:val="24"/>
          <w:szCs w:val="24"/>
          <w:highlight w:val="none"/>
        </w:rPr>
        <w:t>4.确定成交供应商</w:t>
      </w:r>
    </w:p>
    <w:p w14:paraId="616384FA">
      <w:pPr>
        <w:spacing w:line="360" w:lineRule="auto"/>
        <w:rPr>
          <w:rFonts w:hint="eastAsia" w:hAnsi="宋体"/>
          <w:sz w:val="24"/>
          <w:szCs w:val="24"/>
          <w:highlight w:val="none"/>
        </w:rPr>
      </w:pPr>
      <w:r>
        <w:rPr>
          <w:rFonts w:hint="eastAsia" w:hAnsi="宋体"/>
          <w:sz w:val="24"/>
          <w:szCs w:val="24"/>
          <w:highlight w:val="none"/>
        </w:rPr>
        <w:t>4.1采购代理机构应当在评审结束后2个工作日内将评审报告送采购人确认；</w:t>
      </w:r>
      <w:bookmarkStart w:id="175" w:name="_Toc101250642"/>
      <w:bookmarkStart w:id="176" w:name="_Toc430773925"/>
      <w:bookmarkStart w:id="177" w:name="_Toc209847066"/>
      <w:bookmarkStart w:id="178" w:name="_Toc101338360"/>
      <w:bookmarkStart w:id="179" w:name="_Toc101174147"/>
    </w:p>
    <w:p w14:paraId="74E5C0D9">
      <w:pPr>
        <w:spacing w:line="360" w:lineRule="auto"/>
        <w:rPr>
          <w:rFonts w:hAnsi="宋体"/>
          <w:sz w:val="24"/>
          <w:szCs w:val="24"/>
          <w:highlight w:val="none"/>
        </w:rPr>
      </w:pPr>
      <w:r>
        <w:rPr>
          <w:rFonts w:hint="eastAsia" w:hAnsi="宋体"/>
          <w:sz w:val="24"/>
          <w:szCs w:val="24"/>
          <w:highlight w:val="none"/>
        </w:rPr>
        <w:t>4.2采购人应当在收到评审报告后5个工作日内，从评审报告提出的成交候选人中，根据质量和服务均能满足谈判文件实质性响应要求且最后报价最低的原则确定成交供应商。</w:t>
      </w:r>
    </w:p>
    <w:bookmarkEnd w:id="175"/>
    <w:bookmarkEnd w:id="176"/>
    <w:bookmarkEnd w:id="177"/>
    <w:bookmarkEnd w:id="178"/>
    <w:bookmarkEnd w:id="179"/>
    <w:p w14:paraId="59104655">
      <w:pPr>
        <w:spacing w:line="360" w:lineRule="auto"/>
        <w:rPr>
          <w:rFonts w:hint="eastAsia" w:hAnsi="宋体"/>
          <w:sz w:val="24"/>
          <w:szCs w:val="24"/>
          <w:highlight w:val="none"/>
        </w:rPr>
      </w:pPr>
      <w:r>
        <w:rPr>
          <w:rFonts w:hint="eastAsia" w:hAnsi="宋体"/>
          <w:sz w:val="24"/>
          <w:szCs w:val="24"/>
          <w:highlight w:val="none"/>
        </w:rPr>
        <w:t>5.成交通知书</w:t>
      </w:r>
    </w:p>
    <w:p w14:paraId="35C03978">
      <w:pPr>
        <w:spacing w:line="360" w:lineRule="auto"/>
        <w:rPr>
          <w:rFonts w:hint="eastAsia" w:hAnsi="宋体"/>
          <w:sz w:val="24"/>
          <w:szCs w:val="24"/>
          <w:highlight w:val="none"/>
        </w:rPr>
      </w:pPr>
      <w:r>
        <w:rPr>
          <w:rFonts w:hint="eastAsia" w:hAnsi="宋体"/>
          <w:sz w:val="24"/>
          <w:szCs w:val="24"/>
          <w:highlight w:val="none"/>
        </w:rPr>
        <w:t>5.1成交通知书为签订采购合同的依据之一，是合同的有效组成部分。</w:t>
      </w:r>
    </w:p>
    <w:p w14:paraId="4506D37D">
      <w:pPr>
        <w:spacing w:line="360" w:lineRule="auto"/>
        <w:rPr>
          <w:rFonts w:hint="eastAsia" w:hAnsi="宋体"/>
          <w:sz w:val="24"/>
          <w:szCs w:val="24"/>
          <w:highlight w:val="none"/>
        </w:rPr>
      </w:pPr>
      <w:r>
        <w:rPr>
          <w:rFonts w:hint="eastAsia" w:hAnsi="宋体"/>
          <w:sz w:val="24"/>
          <w:szCs w:val="24"/>
          <w:highlight w:val="none"/>
        </w:rPr>
        <w:t>5.2采购人按符合采购需求的合格供应商确定成交供应商，确定成交供应商后2个工作日内，采购代理机构在“</w:t>
      </w:r>
      <w:r>
        <w:rPr>
          <w:rFonts w:hint="eastAsia" w:hAnsi="宋体"/>
          <w:sz w:val="24"/>
          <w:szCs w:val="24"/>
          <w:highlight w:val="none"/>
          <w:lang w:val="en-US" w:eastAsia="zh-CN"/>
        </w:rPr>
        <w:t>四川正友招标代理有限公司官方网站</w:t>
      </w:r>
      <w:r>
        <w:rPr>
          <w:rFonts w:hint="eastAsia" w:hAnsi="宋体"/>
          <w:sz w:val="24"/>
          <w:szCs w:val="24"/>
          <w:highlight w:val="none"/>
        </w:rPr>
        <w:t>”上公示成交结果，由采购代理机构按照相关法律法规向成交供应商发出成交通知书。</w:t>
      </w:r>
    </w:p>
    <w:p w14:paraId="6395C7F8">
      <w:pPr>
        <w:spacing w:line="360" w:lineRule="auto"/>
        <w:rPr>
          <w:rFonts w:hint="eastAsia" w:hAnsi="宋体"/>
          <w:sz w:val="24"/>
          <w:szCs w:val="24"/>
          <w:highlight w:val="none"/>
        </w:rPr>
      </w:pPr>
      <w:r>
        <w:rPr>
          <w:rFonts w:hint="eastAsia" w:hAnsi="宋体"/>
          <w:sz w:val="24"/>
          <w:szCs w:val="24"/>
          <w:highlight w:val="none"/>
        </w:rPr>
        <w:t>5</w:t>
      </w:r>
      <w:r>
        <w:rPr>
          <w:rFonts w:hAnsi="宋体"/>
          <w:sz w:val="24"/>
          <w:szCs w:val="24"/>
          <w:highlight w:val="none"/>
        </w:rPr>
        <w:t>.</w:t>
      </w:r>
      <w:r>
        <w:rPr>
          <w:rFonts w:hint="eastAsia" w:hAnsi="宋体"/>
          <w:sz w:val="24"/>
          <w:szCs w:val="24"/>
          <w:highlight w:val="none"/>
        </w:rPr>
        <w:t>3成交通知书将作为签订合同的依据。成交通知书对采购人和成交供应商均具有法律效力。成交通知书发出后，采购人改变成交结果或成交供应商无正当理由放弃成交项目的，应当依法承担相关责任。</w:t>
      </w:r>
    </w:p>
    <w:p w14:paraId="092CCA29">
      <w:pPr>
        <w:spacing w:line="360" w:lineRule="auto"/>
        <w:rPr>
          <w:rFonts w:hint="eastAsia" w:hAnsi="宋体"/>
          <w:sz w:val="24"/>
          <w:szCs w:val="24"/>
          <w:highlight w:val="none"/>
        </w:rPr>
      </w:pPr>
      <w:r>
        <w:rPr>
          <w:rFonts w:hint="eastAsia" w:hAnsi="宋体"/>
          <w:sz w:val="24"/>
          <w:szCs w:val="24"/>
          <w:highlight w:val="none"/>
        </w:rPr>
        <w:t>5</w:t>
      </w:r>
      <w:r>
        <w:rPr>
          <w:rFonts w:hAnsi="宋体"/>
          <w:sz w:val="24"/>
          <w:szCs w:val="24"/>
          <w:highlight w:val="none"/>
        </w:rPr>
        <w:t>.</w:t>
      </w:r>
      <w:r>
        <w:rPr>
          <w:rFonts w:hint="eastAsia" w:hAnsi="宋体"/>
          <w:sz w:val="24"/>
          <w:szCs w:val="24"/>
          <w:highlight w:val="none"/>
        </w:rPr>
        <w:t>4采购人和采购代理机构不对成交或未成交原因作出解释，也不退还响应</w:t>
      </w:r>
    </w:p>
    <w:p w14:paraId="694152DE">
      <w:pPr>
        <w:spacing w:line="360" w:lineRule="auto"/>
        <w:rPr>
          <w:rFonts w:hint="eastAsia" w:hAnsi="宋体"/>
          <w:sz w:val="24"/>
          <w:szCs w:val="24"/>
          <w:highlight w:val="none"/>
        </w:rPr>
      </w:pPr>
      <w:r>
        <w:rPr>
          <w:rFonts w:hint="eastAsia" w:hAnsi="宋体"/>
          <w:sz w:val="24"/>
          <w:szCs w:val="24"/>
          <w:highlight w:val="none"/>
        </w:rPr>
        <w:t>文件。</w:t>
      </w:r>
    </w:p>
    <w:p w14:paraId="76CD125F">
      <w:pPr>
        <w:spacing w:line="360" w:lineRule="auto"/>
        <w:rPr>
          <w:rFonts w:hint="eastAsia" w:hAnsi="宋体"/>
          <w:sz w:val="24"/>
          <w:szCs w:val="24"/>
          <w:highlight w:val="none"/>
        </w:rPr>
      </w:pPr>
      <w:r>
        <w:rPr>
          <w:rFonts w:hint="eastAsia" w:hAnsi="宋体"/>
          <w:sz w:val="24"/>
          <w:szCs w:val="24"/>
          <w:highlight w:val="none"/>
        </w:rPr>
        <w:t>6.谈判小组在政府采购活动中承担以下义务：</w:t>
      </w:r>
    </w:p>
    <w:p w14:paraId="49E0D88F">
      <w:pPr>
        <w:spacing w:line="360" w:lineRule="auto"/>
        <w:rPr>
          <w:rFonts w:hint="eastAsia" w:hAnsi="宋体"/>
          <w:sz w:val="24"/>
          <w:szCs w:val="24"/>
          <w:highlight w:val="none"/>
        </w:rPr>
      </w:pPr>
      <w:r>
        <w:rPr>
          <w:rFonts w:hint="eastAsia" w:hAnsi="宋体"/>
          <w:sz w:val="24"/>
          <w:szCs w:val="24"/>
          <w:highlight w:val="none"/>
        </w:rPr>
        <w:t>（一）遵守评审工作纪律；</w:t>
      </w:r>
    </w:p>
    <w:p w14:paraId="7E425BA5">
      <w:pPr>
        <w:spacing w:line="360" w:lineRule="auto"/>
        <w:rPr>
          <w:rFonts w:hint="eastAsia" w:hAnsi="宋体"/>
          <w:sz w:val="24"/>
          <w:szCs w:val="24"/>
          <w:highlight w:val="none"/>
        </w:rPr>
      </w:pPr>
      <w:r>
        <w:rPr>
          <w:rFonts w:hint="eastAsia" w:hAnsi="宋体"/>
          <w:sz w:val="24"/>
          <w:szCs w:val="24"/>
          <w:highlight w:val="none"/>
        </w:rPr>
        <w:t>（二）按照客观、公正、审慎的原则，根据谈判文件规定的评审程序、评审方法和评审标准进行独立评审；</w:t>
      </w:r>
    </w:p>
    <w:p w14:paraId="704EB8D3">
      <w:pPr>
        <w:spacing w:line="360" w:lineRule="auto"/>
        <w:rPr>
          <w:rFonts w:hint="eastAsia" w:hAnsi="宋体"/>
          <w:sz w:val="24"/>
          <w:szCs w:val="24"/>
          <w:highlight w:val="none"/>
        </w:rPr>
      </w:pPr>
      <w:r>
        <w:rPr>
          <w:rFonts w:hint="eastAsia" w:hAnsi="宋体"/>
          <w:sz w:val="24"/>
          <w:szCs w:val="24"/>
          <w:highlight w:val="none"/>
        </w:rPr>
        <w:t>（三）不得泄露评审文件、评审情况和在评审过程中获悉的商业秘密；</w:t>
      </w:r>
    </w:p>
    <w:p w14:paraId="6CC573FE">
      <w:pPr>
        <w:spacing w:line="360" w:lineRule="auto"/>
        <w:rPr>
          <w:rFonts w:hint="eastAsia" w:hAnsi="宋体"/>
          <w:sz w:val="24"/>
          <w:szCs w:val="24"/>
          <w:highlight w:val="none"/>
        </w:rPr>
      </w:pPr>
      <w:r>
        <w:rPr>
          <w:rFonts w:hint="eastAsia" w:hAnsi="宋体"/>
          <w:sz w:val="24"/>
          <w:szCs w:val="24"/>
          <w:highlight w:val="none"/>
        </w:rPr>
        <w:t>（四）及时向财政部门报告评审过程中发现的采购人、采购代理机构向评审专家做倾向性、误导性的解释或者说明，以及供应商行贿、提供虚假材料或者串通等违法行为；</w:t>
      </w:r>
    </w:p>
    <w:p w14:paraId="54622CC5">
      <w:pPr>
        <w:spacing w:line="360" w:lineRule="auto"/>
        <w:rPr>
          <w:rFonts w:hint="eastAsia" w:hAnsi="宋体"/>
          <w:sz w:val="24"/>
          <w:szCs w:val="24"/>
          <w:highlight w:val="none"/>
        </w:rPr>
      </w:pPr>
      <w:r>
        <w:rPr>
          <w:rFonts w:hint="eastAsia" w:hAnsi="宋体"/>
          <w:sz w:val="24"/>
          <w:szCs w:val="24"/>
          <w:highlight w:val="none"/>
        </w:rPr>
        <w:t>（五）发现谈判文件内容违反国家有关强制性规定或者谈判文件存在歧义、重大缺陷导致评审工作无法进行时，停止评审并向采购人或者采购代理机构书面说明情况；</w:t>
      </w:r>
    </w:p>
    <w:p w14:paraId="1B65B867">
      <w:pPr>
        <w:spacing w:line="360" w:lineRule="auto"/>
        <w:rPr>
          <w:rFonts w:hint="eastAsia" w:hAnsi="宋体"/>
          <w:sz w:val="24"/>
          <w:szCs w:val="24"/>
          <w:highlight w:val="none"/>
        </w:rPr>
      </w:pPr>
      <w:r>
        <w:rPr>
          <w:rFonts w:hint="eastAsia" w:hAnsi="宋体"/>
          <w:sz w:val="24"/>
          <w:szCs w:val="24"/>
          <w:highlight w:val="none"/>
        </w:rPr>
        <w:t>（六）及时向财政、监察等部门举报在评审过程中受到非法干预的情况；</w:t>
      </w:r>
    </w:p>
    <w:p w14:paraId="651C30CE">
      <w:pPr>
        <w:spacing w:line="360" w:lineRule="auto"/>
        <w:rPr>
          <w:rFonts w:hint="eastAsia" w:hAnsi="宋体"/>
          <w:sz w:val="24"/>
          <w:szCs w:val="24"/>
          <w:highlight w:val="none"/>
        </w:rPr>
      </w:pPr>
      <w:r>
        <w:rPr>
          <w:rFonts w:hint="eastAsia" w:hAnsi="宋体"/>
          <w:sz w:val="24"/>
          <w:szCs w:val="24"/>
          <w:highlight w:val="none"/>
        </w:rPr>
        <w:t>（七）配合答复处理供应商的询问、质疑和投诉等事项；</w:t>
      </w:r>
    </w:p>
    <w:p w14:paraId="76C97B84">
      <w:pPr>
        <w:spacing w:line="360" w:lineRule="auto"/>
        <w:rPr>
          <w:rFonts w:hint="eastAsia" w:hAnsi="宋体"/>
          <w:sz w:val="24"/>
          <w:szCs w:val="24"/>
          <w:highlight w:val="none"/>
        </w:rPr>
      </w:pPr>
      <w:r>
        <w:rPr>
          <w:rFonts w:hint="eastAsia" w:hAnsi="宋体"/>
          <w:sz w:val="24"/>
          <w:szCs w:val="24"/>
          <w:highlight w:val="none"/>
        </w:rPr>
        <w:t>（八）法律、法规和规章规定的其他义务。</w:t>
      </w:r>
    </w:p>
    <w:p w14:paraId="54E9F35E">
      <w:pPr>
        <w:spacing w:line="360" w:lineRule="auto"/>
        <w:rPr>
          <w:rFonts w:hint="eastAsia" w:hAnsi="宋体"/>
          <w:sz w:val="24"/>
          <w:szCs w:val="24"/>
          <w:highlight w:val="none"/>
        </w:rPr>
      </w:pPr>
      <w:r>
        <w:rPr>
          <w:rFonts w:hint="eastAsia" w:hAnsi="宋体"/>
          <w:sz w:val="24"/>
          <w:szCs w:val="24"/>
          <w:highlight w:val="none"/>
        </w:rPr>
        <w:t>7.评审专家在政府采购活动中应当遵守以下工作纪律：</w:t>
      </w:r>
    </w:p>
    <w:p w14:paraId="194EA681">
      <w:pPr>
        <w:spacing w:line="360" w:lineRule="auto"/>
        <w:rPr>
          <w:rFonts w:hint="eastAsia" w:hAnsi="宋体"/>
          <w:sz w:val="24"/>
          <w:szCs w:val="24"/>
          <w:highlight w:val="none"/>
        </w:rPr>
      </w:pPr>
      <w:r>
        <w:rPr>
          <w:rFonts w:hint="eastAsia" w:hAnsi="宋体"/>
          <w:sz w:val="24"/>
          <w:szCs w:val="24"/>
          <w:highlight w:val="none"/>
        </w:rPr>
        <w:t>（一）不得参加与自己有《中华人民共和国政府采购法实施条例》第九条规定的利害关系的政府采购项目的</w:t>
      </w:r>
      <w:r>
        <w:rPr>
          <w:rFonts w:hint="eastAsia" w:hAnsi="宋体"/>
          <w:sz w:val="24"/>
          <w:szCs w:val="24"/>
          <w:highlight w:val="none"/>
          <w:lang w:eastAsia="zh-CN"/>
        </w:rPr>
        <w:t>评审</w:t>
      </w:r>
      <w:r>
        <w:rPr>
          <w:rFonts w:hint="eastAsia" w:hAnsi="宋体"/>
          <w:sz w:val="24"/>
          <w:szCs w:val="24"/>
          <w:highlight w:val="none"/>
        </w:rPr>
        <w:t>活动。发现参加了与自己有利害关系的评审活动，须主动提出回避，退出评审；</w:t>
      </w:r>
    </w:p>
    <w:p w14:paraId="0B741A72">
      <w:pPr>
        <w:spacing w:line="360" w:lineRule="auto"/>
        <w:rPr>
          <w:rFonts w:hint="eastAsia" w:hAnsi="宋体"/>
          <w:sz w:val="24"/>
          <w:szCs w:val="24"/>
          <w:highlight w:val="none"/>
        </w:rPr>
      </w:pPr>
      <w:r>
        <w:rPr>
          <w:rFonts w:hint="eastAsia" w:hAnsi="宋体"/>
          <w:sz w:val="24"/>
          <w:szCs w:val="24"/>
          <w:highlight w:val="none"/>
        </w:rPr>
        <w:t>（二）评审前，应当将通讯工具或者相关电子设备交由采购代理机构统一保管；</w:t>
      </w:r>
    </w:p>
    <w:p w14:paraId="5F0D286C">
      <w:pPr>
        <w:spacing w:line="360" w:lineRule="auto"/>
        <w:rPr>
          <w:rFonts w:hint="eastAsia" w:hAnsi="宋体"/>
          <w:sz w:val="24"/>
          <w:szCs w:val="24"/>
          <w:highlight w:val="none"/>
        </w:rPr>
      </w:pPr>
      <w:r>
        <w:rPr>
          <w:rFonts w:hint="eastAsia" w:hAnsi="宋体"/>
          <w:sz w:val="24"/>
          <w:szCs w:val="24"/>
          <w:highlight w:val="none"/>
        </w:rPr>
        <w:t>（三）评审过程中，不得与外界联系，因发生不可预见情况，确实需要与外界联系的，应当在监督人员监督之下办理；</w:t>
      </w:r>
    </w:p>
    <w:p w14:paraId="25361C73">
      <w:pPr>
        <w:spacing w:line="360" w:lineRule="auto"/>
        <w:rPr>
          <w:rFonts w:hint="eastAsia" w:hAnsi="宋体"/>
          <w:sz w:val="24"/>
          <w:szCs w:val="24"/>
          <w:highlight w:val="none"/>
        </w:rPr>
      </w:pPr>
      <w:r>
        <w:rPr>
          <w:rFonts w:hint="eastAsia" w:hAnsi="宋体"/>
          <w:sz w:val="24"/>
          <w:szCs w:val="24"/>
          <w:highlight w:val="none"/>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4FB37403">
      <w:pPr>
        <w:spacing w:line="360" w:lineRule="auto"/>
        <w:rPr>
          <w:rFonts w:hint="eastAsia" w:hAnsi="宋体"/>
          <w:sz w:val="24"/>
          <w:szCs w:val="24"/>
          <w:highlight w:val="none"/>
        </w:rPr>
      </w:pPr>
      <w:r>
        <w:rPr>
          <w:rFonts w:hint="eastAsia" w:hAnsi="宋体"/>
          <w:sz w:val="24"/>
          <w:szCs w:val="24"/>
          <w:highlight w:val="none"/>
        </w:rPr>
        <w:t>（五）在评审过程中和评审结束后，不得记录、复制或带走任何评审资料，不得向外界透露评审内容；</w:t>
      </w:r>
    </w:p>
    <w:p w14:paraId="77E6D37A">
      <w:pPr>
        <w:spacing w:line="360" w:lineRule="auto"/>
        <w:rPr>
          <w:rFonts w:hint="eastAsia" w:hAnsi="宋体"/>
          <w:sz w:val="24"/>
          <w:szCs w:val="24"/>
          <w:highlight w:val="none"/>
        </w:rPr>
      </w:pPr>
      <w:r>
        <w:rPr>
          <w:rFonts w:hint="eastAsia" w:hAnsi="宋体"/>
          <w:sz w:val="24"/>
          <w:szCs w:val="24"/>
          <w:highlight w:val="none"/>
        </w:rPr>
        <w:t>（六）评审现场服从采购代理机构工作人员的管理，接受现场监督人员的合法监督；</w:t>
      </w:r>
    </w:p>
    <w:p w14:paraId="48128E07">
      <w:pPr>
        <w:spacing w:line="360" w:lineRule="auto"/>
        <w:rPr>
          <w:rFonts w:hint="eastAsia" w:hAnsi="宋体"/>
          <w:sz w:val="24"/>
          <w:szCs w:val="24"/>
          <w:highlight w:val="none"/>
        </w:rPr>
      </w:pPr>
      <w:r>
        <w:rPr>
          <w:rFonts w:hint="eastAsia" w:hAnsi="宋体"/>
          <w:sz w:val="24"/>
          <w:szCs w:val="24"/>
          <w:highlight w:val="none"/>
        </w:rPr>
        <w:t>（七）遵守有关廉洁自律规定，不得私下接触供应商，不得收受供应商及有关业务单位和个人的财物或好处，不得接受采购代理机构的请托。</w:t>
      </w:r>
    </w:p>
    <w:p w14:paraId="0CCDF1EC">
      <w:pPr>
        <w:spacing w:line="360" w:lineRule="auto"/>
        <w:rPr>
          <w:rFonts w:hint="eastAsia" w:hAnsi="宋体"/>
          <w:sz w:val="24"/>
          <w:szCs w:val="24"/>
          <w:highlight w:val="none"/>
        </w:rPr>
      </w:pPr>
    </w:p>
    <w:p w14:paraId="1B83E704">
      <w:pPr>
        <w:tabs>
          <w:tab w:val="left" w:pos="7665"/>
        </w:tabs>
        <w:spacing w:line="360" w:lineRule="auto"/>
        <w:jc w:val="center"/>
        <w:rPr>
          <w:rFonts w:hint="eastAsia" w:hAnsi="宋体"/>
          <w:sz w:val="24"/>
          <w:szCs w:val="24"/>
          <w:highlight w:val="none"/>
        </w:rPr>
      </w:pPr>
    </w:p>
    <w:p w14:paraId="072698A6">
      <w:pPr>
        <w:pStyle w:val="7"/>
        <w:numPr>
          <w:ilvl w:val="0"/>
          <w:numId w:val="0"/>
        </w:numPr>
        <w:tabs>
          <w:tab w:val="left" w:pos="4265"/>
        </w:tabs>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br w:type="page"/>
      </w:r>
      <w:bookmarkStart w:id="180" w:name="_Toc509671865"/>
      <w:bookmarkStart w:id="181" w:name="_Toc28395"/>
      <w:r>
        <w:rPr>
          <w:rFonts w:ascii="宋体" w:hAnsi="宋体" w:eastAsia="宋体"/>
          <w:color w:val="auto"/>
          <w:sz w:val="36"/>
          <w:szCs w:val="36"/>
          <w:highlight w:val="none"/>
        </w:rPr>
        <w:t>第</w:t>
      </w:r>
      <w:r>
        <w:rPr>
          <w:rFonts w:hint="eastAsia" w:ascii="宋体" w:hAnsi="宋体" w:eastAsia="宋体"/>
          <w:color w:val="auto"/>
          <w:sz w:val="36"/>
          <w:szCs w:val="36"/>
          <w:highlight w:val="none"/>
        </w:rPr>
        <w:t>十</w:t>
      </w:r>
      <w:r>
        <w:rPr>
          <w:rFonts w:ascii="宋体" w:hAnsi="宋体" w:eastAsia="宋体"/>
          <w:color w:val="auto"/>
          <w:sz w:val="36"/>
          <w:szCs w:val="36"/>
          <w:highlight w:val="none"/>
        </w:rPr>
        <w:t>章  采购合同（</w:t>
      </w:r>
      <w:r>
        <w:rPr>
          <w:rFonts w:hint="eastAsia" w:ascii="宋体" w:hAnsi="宋体" w:eastAsia="宋体"/>
          <w:color w:val="auto"/>
          <w:sz w:val="36"/>
          <w:szCs w:val="36"/>
          <w:highlight w:val="none"/>
        </w:rPr>
        <w:t>草案</w:t>
      </w:r>
      <w:r>
        <w:rPr>
          <w:rFonts w:ascii="宋体" w:hAnsi="宋体" w:eastAsia="宋体"/>
          <w:color w:val="auto"/>
          <w:sz w:val="36"/>
          <w:szCs w:val="36"/>
          <w:highlight w:val="none"/>
        </w:rPr>
        <w:t>）</w:t>
      </w:r>
      <w:bookmarkEnd w:id="180"/>
      <w:bookmarkEnd w:id="181"/>
    </w:p>
    <w:p w14:paraId="5BB35917">
      <w:pPr>
        <w:spacing w:line="360" w:lineRule="auto"/>
        <w:jc w:val="center"/>
        <w:rPr>
          <w:rFonts w:hAnsi="宋体"/>
          <w:b/>
          <w:sz w:val="28"/>
          <w:szCs w:val="28"/>
          <w:highlight w:val="none"/>
        </w:rPr>
      </w:pPr>
      <w:r>
        <w:rPr>
          <w:rFonts w:hAnsi="宋体"/>
          <w:b/>
          <w:sz w:val="28"/>
          <w:szCs w:val="28"/>
          <w:highlight w:val="none"/>
        </w:rPr>
        <w:t>合同主要条款</w:t>
      </w:r>
    </w:p>
    <w:p w14:paraId="64D90B64">
      <w:pPr>
        <w:tabs>
          <w:tab w:val="left" w:pos="1418"/>
        </w:tabs>
        <w:spacing w:line="400" w:lineRule="atLeast"/>
        <w:rPr>
          <w:rFonts w:hAnsi="宋体"/>
          <w:color w:val="000000"/>
          <w:sz w:val="24"/>
          <w:szCs w:val="24"/>
          <w:highlight w:val="none"/>
        </w:rPr>
      </w:pPr>
      <w:r>
        <w:rPr>
          <w:rFonts w:hAnsi="宋体"/>
          <w:color w:val="000000"/>
          <w:sz w:val="24"/>
          <w:szCs w:val="24"/>
          <w:highlight w:val="none"/>
        </w:rPr>
        <w:t>一、针对本章所包含的全部内容，在</w:t>
      </w:r>
      <w:r>
        <w:rPr>
          <w:rFonts w:hint="eastAsia" w:hAnsi="宋体"/>
          <w:color w:val="000000"/>
          <w:sz w:val="24"/>
          <w:szCs w:val="24"/>
          <w:highlight w:val="none"/>
          <w:lang w:val="en-US" w:eastAsia="zh-CN"/>
        </w:rPr>
        <w:t>谈判</w:t>
      </w:r>
      <w:r>
        <w:rPr>
          <w:rFonts w:hAnsi="宋体"/>
          <w:color w:val="000000"/>
          <w:sz w:val="24"/>
          <w:szCs w:val="24"/>
          <w:highlight w:val="none"/>
        </w:rPr>
        <w:t>过程中，</w:t>
      </w:r>
      <w:r>
        <w:rPr>
          <w:rFonts w:hint="eastAsia" w:hAnsi="宋体"/>
          <w:color w:val="000000"/>
          <w:sz w:val="24"/>
          <w:szCs w:val="24"/>
          <w:highlight w:val="none"/>
          <w:lang w:val="en-US" w:eastAsia="zh-CN"/>
        </w:rPr>
        <w:t>谈判</w:t>
      </w:r>
      <w:r>
        <w:rPr>
          <w:rFonts w:hAnsi="宋体"/>
          <w:color w:val="000000"/>
          <w:sz w:val="24"/>
          <w:szCs w:val="24"/>
          <w:highlight w:val="none"/>
        </w:rPr>
        <w:t>小组在获得采购人代表确认的前提下，可以根据</w:t>
      </w:r>
      <w:r>
        <w:rPr>
          <w:rFonts w:hint="eastAsia" w:hAnsi="宋体"/>
          <w:color w:val="000000"/>
          <w:sz w:val="24"/>
          <w:szCs w:val="24"/>
          <w:highlight w:val="none"/>
          <w:lang w:val="en-US" w:eastAsia="zh-CN"/>
        </w:rPr>
        <w:t>谈判</w:t>
      </w:r>
      <w:r>
        <w:rPr>
          <w:rFonts w:hAnsi="宋体"/>
          <w:color w:val="000000"/>
          <w:sz w:val="24"/>
          <w:szCs w:val="24"/>
          <w:highlight w:val="none"/>
        </w:rPr>
        <w:t>情况实质性变动相关内容。</w:t>
      </w:r>
      <w:r>
        <w:rPr>
          <w:rFonts w:hint="eastAsia" w:hAnsi="宋体"/>
          <w:color w:val="000000"/>
          <w:sz w:val="24"/>
          <w:szCs w:val="24"/>
          <w:highlight w:val="none"/>
          <w:lang w:val="en-US" w:eastAsia="zh-CN"/>
        </w:rPr>
        <w:t>谈判</w:t>
      </w:r>
      <w:r>
        <w:rPr>
          <w:rFonts w:hAnsi="宋体"/>
          <w:color w:val="000000"/>
          <w:sz w:val="24"/>
          <w:szCs w:val="24"/>
          <w:highlight w:val="none"/>
        </w:rPr>
        <w:t>小组对</w:t>
      </w:r>
      <w:r>
        <w:rPr>
          <w:rFonts w:hint="eastAsia" w:hAnsi="宋体"/>
          <w:color w:val="000000"/>
          <w:sz w:val="24"/>
          <w:szCs w:val="24"/>
          <w:highlight w:val="none"/>
          <w:lang w:val="en-US" w:eastAsia="zh-CN"/>
        </w:rPr>
        <w:t>谈判</w:t>
      </w:r>
      <w:r>
        <w:rPr>
          <w:rFonts w:hAnsi="宋体"/>
          <w:color w:val="000000"/>
          <w:sz w:val="24"/>
          <w:szCs w:val="24"/>
          <w:highlight w:val="none"/>
        </w:rPr>
        <w:t>文件作出的实质性变动是</w:t>
      </w:r>
      <w:r>
        <w:rPr>
          <w:rFonts w:hint="eastAsia" w:hAnsi="宋体"/>
          <w:color w:val="000000"/>
          <w:sz w:val="24"/>
          <w:szCs w:val="24"/>
          <w:highlight w:val="none"/>
          <w:lang w:val="en-US" w:eastAsia="zh-CN"/>
        </w:rPr>
        <w:t>谈判</w:t>
      </w:r>
      <w:r>
        <w:rPr>
          <w:rFonts w:hAnsi="宋体"/>
          <w:color w:val="000000"/>
          <w:sz w:val="24"/>
          <w:szCs w:val="24"/>
          <w:highlight w:val="none"/>
        </w:rPr>
        <w:t>文件的有效组成部分，</w:t>
      </w:r>
      <w:r>
        <w:rPr>
          <w:rFonts w:hint="eastAsia" w:hAnsi="宋体"/>
          <w:color w:val="000000"/>
          <w:sz w:val="24"/>
          <w:szCs w:val="24"/>
          <w:highlight w:val="none"/>
          <w:lang w:val="en-US" w:eastAsia="zh-CN"/>
        </w:rPr>
        <w:t>谈判</w:t>
      </w:r>
      <w:r>
        <w:rPr>
          <w:rFonts w:hAnsi="宋体"/>
          <w:color w:val="000000"/>
          <w:sz w:val="24"/>
          <w:szCs w:val="24"/>
          <w:highlight w:val="none"/>
        </w:rPr>
        <w:t>小组会及时以书面形式通知所有参加</w:t>
      </w:r>
      <w:r>
        <w:rPr>
          <w:rFonts w:hint="eastAsia" w:hAnsi="宋体"/>
          <w:color w:val="000000"/>
          <w:sz w:val="24"/>
          <w:szCs w:val="24"/>
          <w:highlight w:val="none"/>
          <w:lang w:val="en-US" w:eastAsia="zh-CN"/>
        </w:rPr>
        <w:t>谈判</w:t>
      </w:r>
      <w:r>
        <w:rPr>
          <w:rFonts w:hAnsi="宋体"/>
          <w:color w:val="000000"/>
          <w:sz w:val="24"/>
          <w:szCs w:val="24"/>
          <w:highlight w:val="none"/>
        </w:rPr>
        <w:t>的供应商。</w:t>
      </w:r>
    </w:p>
    <w:p w14:paraId="7B550CD9">
      <w:pPr>
        <w:tabs>
          <w:tab w:val="left" w:pos="1418"/>
        </w:tabs>
        <w:spacing w:line="400" w:lineRule="atLeast"/>
        <w:rPr>
          <w:rFonts w:hAnsi="宋体"/>
          <w:color w:val="000000"/>
          <w:sz w:val="24"/>
          <w:szCs w:val="24"/>
          <w:highlight w:val="none"/>
        </w:rPr>
      </w:pPr>
      <w:r>
        <w:rPr>
          <w:rFonts w:hAnsi="宋体"/>
          <w:color w:val="000000"/>
          <w:sz w:val="24"/>
          <w:szCs w:val="24"/>
          <w:highlight w:val="none"/>
        </w:rPr>
        <w:t>二、合同草案如下：</w:t>
      </w:r>
    </w:p>
    <w:p w14:paraId="1678CEA4">
      <w:pPr>
        <w:pStyle w:val="38"/>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合同编号：</w:t>
      </w:r>
      <w:r>
        <w:rPr>
          <w:rFonts w:hint="eastAsia" w:hAnsi="宋体" w:cs="Times New Roman"/>
          <w:color w:val="000000"/>
          <w:sz w:val="24"/>
          <w:szCs w:val="24"/>
          <w:highlight w:val="none"/>
          <w:lang w:val="en-US" w:eastAsia="zh-CN"/>
        </w:rPr>
        <w:t>同本项目编号</w:t>
      </w:r>
      <w:r>
        <w:rPr>
          <w:rFonts w:hAnsi="宋体" w:cs="Times New Roman"/>
          <w:color w:val="000000"/>
          <w:sz w:val="24"/>
          <w:szCs w:val="24"/>
          <w:highlight w:val="none"/>
        </w:rPr>
        <w:t xml:space="preserve">                                   </w:t>
      </w:r>
    </w:p>
    <w:p w14:paraId="6B0F4164">
      <w:pPr>
        <w:pStyle w:val="38"/>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 xml:space="preserve">签订地点： XXXX                                        </w:t>
      </w:r>
    </w:p>
    <w:p w14:paraId="7AF0E48A">
      <w:pPr>
        <w:pStyle w:val="38"/>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 xml:space="preserve">签订时间： XXXX年XX月XX日                                        </w:t>
      </w:r>
    </w:p>
    <w:p w14:paraId="331F9D16">
      <w:pPr>
        <w:pStyle w:val="38"/>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采购人（甲方）：</w:t>
      </w:r>
      <w:r>
        <w:rPr>
          <w:rFonts w:hAnsi="宋体" w:cs="Times New Roman"/>
          <w:color w:val="000000"/>
          <w:sz w:val="24"/>
          <w:szCs w:val="24"/>
          <w:highlight w:val="none"/>
          <w:u w:val="single"/>
        </w:rPr>
        <w:t xml:space="preserve">                     </w:t>
      </w:r>
      <w:r>
        <w:rPr>
          <w:rFonts w:hAnsi="宋体" w:cs="Times New Roman"/>
          <w:color w:val="000000"/>
          <w:sz w:val="24"/>
          <w:szCs w:val="24"/>
          <w:highlight w:val="none"/>
        </w:rPr>
        <w:t xml:space="preserve">                                          </w:t>
      </w:r>
    </w:p>
    <w:p w14:paraId="6B513787">
      <w:pPr>
        <w:pStyle w:val="38"/>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供应商（乙方）：</w:t>
      </w:r>
      <w:r>
        <w:rPr>
          <w:rFonts w:hAnsi="宋体" w:cs="Times New Roman"/>
          <w:color w:val="000000"/>
          <w:sz w:val="24"/>
          <w:szCs w:val="24"/>
          <w:highlight w:val="none"/>
          <w:u w:val="single"/>
        </w:rPr>
        <w:t xml:space="preserve">                     </w:t>
      </w:r>
      <w:r>
        <w:rPr>
          <w:rFonts w:hAnsi="宋体" w:cs="Times New Roman"/>
          <w:color w:val="000000"/>
          <w:sz w:val="24"/>
          <w:szCs w:val="24"/>
          <w:highlight w:val="none"/>
        </w:rPr>
        <w:t xml:space="preserve">                                          </w:t>
      </w:r>
    </w:p>
    <w:p w14:paraId="3D9FE148">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依据《中华人民共和国</w:t>
      </w:r>
      <w:r>
        <w:rPr>
          <w:rFonts w:hint="eastAsia" w:hAnsi="宋体"/>
          <w:color w:val="000000"/>
          <w:sz w:val="24"/>
          <w:szCs w:val="24"/>
          <w:highlight w:val="none"/>
          <w:lang w:val="en-US" w:eastAsia="zh-CN"/>
        </w:rPr>
        <w:t>民法典</w:t>
      </w:r>
      <w:r>
        <w:rPr>
          <w:rFonts w:hAnsi="宋体"/>
          <w:color w:val="000000"/>
          <w:sz w:val="24"/>
          <w:szCs w:val="24"/>
          <w:highlight w:val="none"/>
        </w:rPr>
        <w:t>》《中华人民共和国政府采购法》与项目行业有关的法律法规，以及</w:t>
      </w:r>
      <w:r>
        <w:rPr>
          <w:rFonts w:hAnsi="宋体"/>
          <w:color w:val="000000"/>
          <w:sz w:val="24"/>
          <w:szCs w:val="24"/>
          <w:highlight w:val="none"/>
          <w:u w:val="single"/>
        </w:rPr>
        <w:t>项目</w:t>
      </w:r>
      <w:r>
        <w:rPr>
          <w:rFonts w:hAnsi="宋体"/>
          <w:color w:val="000000"/>
          <w:sz w:val="24"/>
          <w:szCs w:val="24"/>
          <w:highlight w:val="none"/>
        </w:rPr>
        <w:t>（采购项目编号</w:t>
      </w:r>
      <w:r>
        <w:rPr>
          <w:rFonts w:hAnsi="宋体"/>
          <w:color w:val="000000"/>
          <w:sz w:val="24"/>
          <w:szCs w:val="24"/>
          <w:highlight w:val="none"/>
          <w:u w:val="single"/>
        </w:rPr>
        <w:t>：</w:t>
      </w:r>
      <w:r>
        <w:rPr>
          <w:rFonts w:hAnsi="宋体"/>
          <w:color w:val="000000"/>
          <w:sz w:val="24"/>
          <w:szCs w:val="24"/>
          <w:highlight w:val="none"/>
        </w:rPr>
        <w:t>）的《采购文件》，乙方的《响应文件》及《成交通知书》，甲、乙双方同意签订本合同。详细技术说明及其他有关合同项目的特定信息由合同附件予以说明，合同附件及本项目的《</w:t>
      </w:r>
      <w:r>
        <w:rPr>
          <w:rFonts w:hint="eastAsia" w:hAnsi="宋体"/>
          <w:color w:val="000000"/>
          <w:sz w:val="24"/>
          <w:szCs w:val="24"/>
          <w:highlight w:val="none"/>
          <w:lang w:val="en-US" w:eastAsia="zh-CN"/>
        </w:rPr>
        <w:t>谈判</w:t>
      </w:r>
      <w:r>
        <w:rPr>
          <w:rFonts w:hAnsi="宋体"/>
          <w:color w:val="000000"/>
          <w:sz w:val="24"/>
          <w:szCs w:val="24"/>
          <w:highlight w:val="none"/>
        </w:rPr>
        <w:t xml:space="preserve">文件》《响应文件》《成交通知书》等均为本合同的组成部分。 </w:t>
      </w:r>
    </w:p>
    <w:p w14:paraId="3AE60FD8">
      <w:pPr>
        <w:widowControl w:val="0"/>
        <w:numPr>
          <w:ilvl w:val="0"/>
          <w:numId w:val="14"/>
        </w:numPr>
        <w:tabs>
          <w:tab w:val="clear" w:pos="1521"/>
        </w:tabs>
        <w:spacing w:line="400" w:lineRule="atLeast"/>
        <w:ind w:left="0" w:firstLine="0"/>
        <w:jc w:val="both"/>
        <w:rPr>
          <w:rFonts w:hAnsi="宋体"/>
          <w:b/>
          <w:color w:val="000000"/>
          <w:sz w:val="24"/>
          <w:szCs w:val="24"/>
          <w:highlight w:val="none"/>
        </w:rPr>
      </w:pPr>
      <w:r>
        <w:rPr>
          <w:rFonts w:hAnsi="宋体"/>
          <w:b/>
          <w:color w:val="000000"/>
          <w:sz w:val="24"/>
          <w:szCs w:val="24"/>
          <w:highlight w:val="none"/>
        </w:rPr>
        <w:t>项目基本情况</w:t>
      </w:r>
    </w:p>
    <w:p w14:paraId="7C12C9B5">
      <w:pPr>
        <w:tabs>
          <w:tab w:val="left" w:pos="1418"/>
        </w:tabs>
        <w:spacing w:line="400" w:lineRule="atLeast"/>
        <w:ind w:firstLine="482" w:firstLineChars="200"/>
        <w:rPr>
          <w:rFonts w:hAnsi="宋体"/>
          <w:b/>
          <w:color w:val="000000"/>
          <w:sz w:val="24"/>
          <w:szCs w:val="24"/>
          <w:highlight w:val="none"/>
        </w:rPr>
      </w:pPr>
    </w:p>
    <w:p w14:paraId="1795DA78">
      <w:pPr>
        <w:widowControl w:val="0"/>
        <w:numPr>
          <w:ilvl w:val="0"/>
          <w:numId w:val="14"/>
        </w:numPr>
        <w:tabs>
          <w:tab w:val="clear" w:pos="1521"/>
        </w:tabs>
        <w:spacing w:line="400" w:lineRule="atLeast"/>
        <w:ind w:left="0" w:firstLine="0"/>
        <w:jc w:val="both"/>
        <w:rPr>
          <w:rFonts w:hAnsi="宋体"/>
          <w:b/>
          <w:color w:val="000000"/>
          <w:sz w:val="24"/>
          <w:szCs w:val="24"/>
          <w:highlight w:val="none"/>
        </w:rPr>
      </w:pPr>
      <w:r>
        <w:rPr>
          <w:rFonts w:hAnsi="宋体"/>
          <w:b/>
          <w:color w:val="000000"/>
          <w:sz w:val="24"/>
          <w:szCs w:val="24"/>
          <w:highlight w:val="none"/>
        </w:rPr>
        <w:t>合同期限</w:t>
      </w:r>
    </w:p>
    <w:p w14:paraId="6C52DF25">
      <w:pPr>
        <w:tabs>
          <w:tab w:val="left" w:pos="1418"/>
        </w:tabs>
        <w:spacing w:line="400" w:lineRule="atLeast"/>
        <w:ind w:firstLine="480" w:firstLineChars="200"/>
        <w:rPr>
          <w:rFonts w:hAnsi="宋体"/>
          <w:color w:val="000000"/>
          <w:sz w:val="24"/>
          <w:szCs w:val="24"/>
          <w:highlight w:val="none"/>
        </w:rPr>
      </w:pPr>
    </w:p>
    <w:p w14:paraId="7E57C207">
      <w:pPr>
        <w:widowControl w:val="0"/>
        <w:numPr>
          <w:ilvl w:val="0"/>
          <w:numId w:val="14"/>
        </w:numPr>
        <w:tabs>
          <w:tab w:val="clear" w:pos="1521"/>
        </w:tabs>
        <w:spacing w:line="400" w:lineRule="atLeast"/>
        <w:ind w:left="0" w:firstLine="0"/>
        <w:jc w:val="both"/>
        <w:rPr>
          <w:rFonts w:hAnsi="宋体"/>
          <w:b/>
          <w:color w:val="000000"/>
          <w:sz w:val="24"/>
          <w:szCs w:val="24"/>
          <w:highlight w:val="none"/>
        </w:rPr>
      </w:pPr>
      <w:bookmarkStart w:id="182" w:name="_Toc282696226"/>
      <w:bookmarkStart w:id="183" w:name="_Toc238984975"/>
      <w:bookmarkStart w:id="184" w:name="_Toc211854449"/>
      <w:bookmarkStart w:id="185" w:name="_Toc225244852"/>
      <w:bookmarkStart w:id="186" w:name="_Toc283019214"/>
      <w:bookmarkStart w:id="187" w:name="_Toc225654644"/>
      <w:bookmarkStart w:id="188" w:name="_Toc211911348"/>
      <w:bookmarkStart w:id="189" w:name="_Toc237145406"/>
      <w:bookmarkStart w:id="190" w:name="_Toc239568418"/>
      <w:bookmarkStart w:id="191" w:name="_Toc239233914"/>
      <w:bookmarkStart w:id="192" w:name="_Toc251768862"/>
      <w:bookmarkStart w:id="193" w:name="_Toc225670751"/>
      <w:bookmarkStart w:id="194" w:name="_Toc241833903"/>
      <w:bookmarkStart w:id="195" w:name="_Toc185395249"/>
      <w:bookmarkStart w:id="196" w:name="_Toc212019594"/>
      <w:bookmarkStart w:id="197" w:name="_Toc232492928"/>
      <w:bookmarkStart w:id="198" w:name="_Toc247334841"/>
      <w:bookmarkStart w:id="199" w:name="_Toc286993786"/>
      <w:r>
        <w:rPr>
          <w:rFonts w:hAnsi="宋体"/>
          <w:b/>
          <w:color w:val="000000"/>
          <w:sz w:val="24"/>
          <w:szCs w:val="24"/>
          <w:highlight w:val="none"/>
        </w:rPr>
        <w:t>服务内容与质量标准</w:t>
      </w:r>
    </w:p>
    <w:p w14:paraId="001F1EAF">
      <w:pPr>
        <w:widowControl w:val="0"/>
        <w:numPr>
          <w:ilvl w:val="0"/>
          <w:numId w:val="15"/>
        </w:numPr>
        <w:tabs>
          <w:tab w:val="left" w:pos="1418"/>
          <w:tab w:val="clear" w:pos="1320"/>
        </w:tabs>
        <w:spacing w:line="400" w:lineRule="atLeast"/>
        <w:ind w:left="0" w:firstLine="480" w:firstLineChars="200"/>
        <w:jc w:val="both"/>
        <w:rPr>
          <w:rFonts w:hAnsi="宋体"/>
          <w:color w:val="000000"/>
          <w:sz w:val="24"/>
          <w:szCs w:val="24"/>
          <w:highlight w:val="none"/>
        </w:rPr>
      </w:pPr>
    </w:p>
    <w:p w14:paraId="5E5E3D08">
      <w:pPr>
        <w:widowControl w:val="0"/>
        <w:numPr>
          <w:ilvl w:val="0"/>
          <w:numId w:val="15"/>
        </w:numPr>
        <w:tabs>
          <w:tab w:val="left" w:pos="1418"/>
          <w:tab w:val="clear" w:pos="1320"/>
        </w:tabs>
        <w:spacing w:line="400" w:lineRule="atLeast"/>
        <w:ind w:left="0" w:firstLine="480" w:firstLineChars="200"/>
        <w:jc w:val="both"/>
        <w:rPr>
          <w:rFonts w:hAnsi="宋体"/>
          <w:color w:val="000000"/>
          <w:sz w:val="24"/>
          <w:szCs w:val="24"/>
          <w:highlight w:val="none"/>
        </w:rPr>
      </w:pPr>
    </w:p>
    <w:p w14:paraId="4A9CB982">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w:t>
      </w:r>
    </w:p>
    <w:p w14:paraId="10BF77FA">
      <w:pPr>
        <w:widowControl w:val="0"/>
        <w:numPr>
          <w:ilvl w:val="0"/>
          <w:numId w:val="14"/>
        </w:numPr>
        <w:tabs>
          <w:tab w:val="clear" w:pos="1521"/>
        </w:tabs>
        <w:spacing w:line="400" w:lineRule="atLeast"/>
        <w:ind w:left="0" w:firstLine="0"/>
        <w:jc w:val="both"/>
        <w:rPr>
          <w:rFonts w:hint="eastAsia" w:ascii="宋体" w:hAnsi="宋体" w:eastAsia="宋体" w:cs="宋体"/>
          <w:b/>
          <w:bCs w:val="0"/>
          <w:sz w:val="24"/>
          <w:lang w:val="en-US" w:eastAsia="zh-CN"/>
        </w:rPr>
      </w:pPr>
      <w:r>
        <w:rPr>
          <w:rFonts w:hAnsi="宋体"/>
          <w:b/>
          <w:bCs w:val="0"/>
          <w:color w:val="000000"/>
          <w:sz w:val="24"/>
          <w:szCs w:val="24"/>
          <w:highlight w:val="none"/>
        </w:rPr>
        <w:t>服务费用及支付方式</w:t>
      </w:r>
    </w:p>
    <w:p w14:paraId="56E48B70">
      <w:pPr>
        <w:widowControl w:val="0"/>
        <w:numPr>
          <w:ilvl w:val="0"/>
          <w:numId w:val="14"/>
        </w:numPr>
        <w:tabs>
          <w:tab w:val="clear" w:pos="1521"/>
        </w:tabs>
        <w:spacing w:line="400" w:lineRule="atLeast"/>
        <w:ind w:left="0" w:firstLine="0"/>
        <w:jc w:val="both"/>
        <w:rPr>
          <w:rFonts w:hAnsi="宋体"/>
          <w:b/>
          <w:color w:val="000000"/>
          <w:sz w:val="24"/>
          <w:szCs w:val="24"/>
          <w:highlight w:val="none"/>
        </w:rPr>
      </w:pPr>
      <w:r>
        <w:rPr>
          <w:rFonts w:hAnsi="宋体"/>
          <w:b/>
          <w:color w:val="000000"/>
          <w:sz w:val="24"/>
          <w:szCs w:val="24"/>
          <w:highlight w:val="none"/>
        </w:rPr>
        <w:t>知识产权</w:t>
      </w:r>
    </w:p>
    <w:p w14:paraId="067E6EA3">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乙方应保证所提供的服务或其任何一部分均不会侵犯任何第三方的专利权、商标权或著作权。</w:t>
      </w:r>
    </w:p>
    <w:p w14:paraId="6FCED206">
      <w:pPr>
        <w:widowControl w:val="0"/>
        <w:numPr>
          <w:ilvl w:val="0"/>
          <w:numId w:val="14"/>
        </w:numPr>
        <w:tabs>
          <w:tab w:val="clear" w:pos="1521"/>
        </w:tabs>
        <w:spacing w:line="400" w:lineRule="atLeast"/>
        <w:ind w:left="0" w:firstLine="0"/>
        <w:jc w:val="both"/>
        <w:rPr>
          <w:rFonts w:hAnsi="宋体"/>
          <w:b/>
          <w:color w:val="000000"/>
          <w:sz w:val="24"/>
          <w:szCs w:val="24"/>
          <w:highlight w:val="none"/>
        </w:rPr>
      </w:pPr>
      <w:r>
        <w:rPr>
          <w:rFonts w:hAnsi="宋体"/>
          <w:b/>
          <w:color w:val="000000"/>
          <w:sz w:val="24"/>
          <w:szCs w:val="24"/>
          <w:highlight w:val="none"/>
        </w:rPr>
        <w:t>无产权瑕疵条款</w:t>
      </w:r>
    </w:p>
    <w:p w14:paraId="5F231801">
      <w:pPr>
        <w:tabs>
          <w:tab w:val="left" w:pos="1418"/>
        </w:tabs>
        <w:spacing w:line="400" w:lineRule="atLeast"/>
        <w:ind w:firstLine="480" w:firstLineChars="200"/>
        <w:rPr>
          <w:rFonts w:hAnsi="宋体"/>
          <w:b/>
          <w:color w:val="000000"/>
          <w:sz w:val="24"/>
          <w:szCs w:val="24"/>
          <w:highlight w:val="none"/>
        </w:rPr>
      </w:pPr>
      <w:r>
        <w:rPr>
          <w:rFonts w:hAnsi="宋体"/>
          <w:color w:val="000000"/>
          <w:sz w:val="24"/>
          <w:szCs w:val="24"/>
          <w:highlight w:val="none"/>
        </w:rPr>
        <w:t>乙方保证所提供的服务的所有权完全属于乙方且无任何抵押、查封等产权瑕疵。如有产权瑕疵的，视为乙方违约。乙方应负担由此而产生的一切损失。</w:t>
      </w:r>
      <w:r>
        <w:rPr>
          <w:rFonts w:hAnsi="宋体"/>
          <w:b/>
          <w:color w:val="000000"/>
          <w:sz w:val="24"/>
          <w:szCs w:val="24"/>
          <w:highlight w:val="none"/>
        </w:rPr>
        <w:t xml:space="preserve">     </w:t>
      </w:r>
    </w:p>
    <w:p w14:paraId="5DAAEE53">
      <w:pPr>
        <w:widowControl w:val="0"/>
        <w:numPr>
          <w:ilvl w:val="0"/>
          <w:numId w:val="14"/>
        </w:numPr>
        <w:tabs>
          <w:tab w:val="clear" w:pos="1521"/>
        </w:tabs>
        <w:spacing w:line="400" w:lineRule="atLeast"/>
        <w:ind w:left="0" w:firstLine="0"/>
        <w:jc w:val="both"/>
        <w:rPr>
          <w:rFonts w:hAnsi="宋体"/>
          <w:b/>
          <w:color w:val="000000"/>
          <w:sz w:val="24"/>
          <w:szCs w:val="24"/>
          <w:highlight w:val="none"/>
        </w:rPr>
      </w:pPr>
      <w:r>
        <w:rPr>
          <w:rFonts w:hAnsi="宋体"/>
          <w:b/>
          <w:color w:val="000000"/>
          <w:sz w:val="24"/>
          <w:szCs w:val="24"/>
          <w:highlight w:val="none"/>
        </w:rPr>
        <w:t>甲方的权利和义务</w:t>
      </w:r>
    </w:p>
    <w:p w14:paraId="7A691579">
      <w:pPr>
        <w:widowControl w:val="0"/>
        <w:numPr>
          <w:ilvl w:val="0"/>
          <w:numId w:val="16"/>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14:paraId="6AC68EDD">
      <w:pPr>
        <w:widowControl w:val="0"/>
        <w:numPr>
          <w:ilvl w:val="0"/>
          <w:numId w:val="16"/>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甲方有权依据双方签订的考评办法对乙方提供的服务进行定期考评。</w:t>
      </w:r>
    </w:p>
    <w:p w14:paraId="15A90BBA">
      <w:pPr>
        <w:widowControl w:val="0"/>
        <w:numPr>
          <w:ilvl w:val="0"/>
          <w:numId w:val="16"/>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负责检查监督乙方管理工作的实施及制度的执行情况。</w:t>
      </w:r>
    </w:p>
    <w:p w14:paraId="57D995EE">
      <w:pPr>
        <w:widowControl w:val="0"/>
        <w:numPr>
          <w:ilvl w:val="0"/>
          <w:numId w:val="16"/>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根据本合同规定，按时向乙方支付应付服务费用。</w:t>
      </w:r>
    </w:p>
    <w:p w14:paraId="689B96EF">
      <w:pPr>
        <w:widowControl w:val="0"/>
        <w:numPr>
          <w:ilvl w:val="0"/>
          <w:numId w:val="16"/>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国家法律、法规所规定由甲方承担的其它责任。</w:t>
      </w:r>
    </w:p>
    <w:p w14:paraId="064CB7D3">
      <w:pPr>
        <w:widowControl w:val="0"/>
        <w:numPr>
          <w:ilvl w:val="0"/>
          <w:numId w:val="14"/>
        </w:numPr>
        <w:tabs>
          <w:tab w:val="clear" w:pos="1521"/>
        </w:tabs>
        <w:spacing w:line="400" w:lineRule="atLeast"/>
        <w:ind w:left="0" w:firstLine="0"/>
        <w:jc w:val="both"/>
        <w:rPr>
          <w:rFonts w:hAnsi="宋体"/>
          <w:b/>
          <w:color w:val="000000"/>
          <w:sz w:val="24"/>
          <w:szCs w:val="24"/>
          <w:highlight w:val="none"/>
        </w:rPr>
      </w:pPr>
      <w:r>
        <w:rPr>
          <w:rFonts w:hAnsi="宋体"/>
          <w:b/>
          <w:color w:val="000000"/>
          <w:sz w:val="24"/>
          <w:szCs w:val="24"/>
          <w:highlight w:val="none"/>
        </w:rPr>
        <w:t>乙方的权利和义务</w:t>
      </w:r>
    </w:p>
    <w:p w14:paraId="564CA320">
      <w:pPr>
        <w:widowControl w:val="0"/>
        <w:tabs>
          <w:tab w:val="left" w:pos="1418"/>
        </w:tabs>
        <w:adjustRightInd w:val="0"/>
        <w:spacing w:line="400" w:lineRule="atLeast"/>
        <w:ind w:left="480"/>
        <w:textAlignment w:val="baseline"/>
        <w:rPr>
          <w:rFonts w:hAnsi="宋体"/>
          <w:bCs/>
          <w:color w:val="000000"/>
          <w:sz w:val="24"/>
          <w:szCs w:val="24"/>
          <w:highlight w:val="none"/>
        </w:rPr>
      </w:pPr>
      <w:r>
        <w:rPr>
          <w:rFonts w:hAnsi="宋体"/>
          <w:bCs/>
          <w:color w:val="000000"/>
          <w:sz w:val="24"/>
          <w:szCs w:val="24"/>
          <w:highlight w:val="none"/>
        </w:rPr>
        <w:t>1.对本合同规定的委托服务范围内的项目享有管理权及服务义务。</w:t>
      </w:r>
    </w:p>
    <w:p w14:paraId="20D3D259">
      <w:pPr>
        <w:widowControl w:val="0"/>
        <w:tabs>
          <w:tab w:val="left" w:pos="1418"/>
        </w:tabs>
        <w:adjustRightInd w:val="0"/>
        <w:spacing w:line="400" w:lineRule="atLeast"/>
        <w:ind w:left="480"/>
        <w:textAlignment w:val="baseline"/>
        <w:rPr>
          <w:rFonts w:hAnsi="宋体"/>
          <w:bCs/>
          <w:color w:val="000000"/>
          <w:sz w:val="24"/>
          <w:szCs w:val="24"/>
          <w:highlight w:val="none"/>
        </w:rPr>
      </w:pPr>
      <w:r>
        <w:rPr>
          <w:rFonts w:hAnsi="宋体"/>
          <w:bCs/>
          <w:color w:val="000000"/>
          <w:sz w:val="24"/>
          <w:szCs w:val="24"/>
          <w:highlight w:val="none"/>
        </w:rPr>
        <w:t>2.根据本合同的规定向甲方收取相关服务费用，并有权在本项目管理范围内管理及合理使用。</w:t>
      </w:r>
    </w:p>
    <w:p w14:paraId="3DAA63AA">
      <w:pPr>
        <w:widowControl w:val="0"/>
        <w:tabs>
          <w:tab w:val="left" w:pos="1418"/>
        </w:tabs>
        <w:adjustRightInd w:val="0"/>
        <w:spacing w:line="400" w:lineRule="atLeast"/>
        <w:ind w:firstLine="480" w:firstLineChars="200"/>
        <w:textAlignment w:val="baseline"/>
        <w:rPr>
          <w:rFonts w:hAnsi="宋体"/>
          <w:bCs/>
          <w:color w:val="000000"/>
          <w:sz w:val="24"/>
          <w:szCs w:val="24"/>
          <w:highlight w:val="none"/>
        </w:rPr>
      </w:pPr>
      <w:r>
        <w:rPr>
          <w:rFonts w:hint="eastAsia" w:hAnsi="宋体"/>
          <w:color w:val="000000"/>
          <w:sz w:val="24"/>
          <w:szCs w:val="24"/>
          <w:highlight w:val="none"/>
        </w:rPr>
        <w:t>3.</w:t>
      </w:r>
      <w:r>
        <w:rPr>
          <w:rFonts w:hAnsi="宋体"/>
          <w:color w:val="000000"/>
          <w:sz w:val="24"/>
          <w:szCs w:val="24"/>
          <w:highlight w:val="none"/>
        </w:rPr>
        <w:t>及时向甲方通告本项目服务范围内有关服务的重大事项，及时配合处理投诉。</w:t>
      </w:r>
    </w:p>
    <w:p w14:paraId="5A4F3349">
      <w:pPr>
        <w:widowControl w:val="0"/>
        <w:tabs>
          <w:tab w:val="left" w:pos="1418"/>
        </w:tabs>
        <w:adjustRightInd w:val="0"/>
        <w:spacing w:line="400" w:lineRule="atLeast"/>
        <w:ind w:firstLine="480" w:firstLineChars="200"/>
        <w:textAlignment w:val="baseline"/>
        <w:rPr>
          <w:rFonts w:hAnsi="宋体"/>
          <w:bCs/>
          <w:color w:val="000000"/>
          <w:sz w:val="24"/>
          <w:szCs w:val="24"/>
          <w:highlight w:val="none"/>
        </w:rPr>
      </w:pPr>
      <w:r>
        <w:rPr>
          <w:rFonts w:hint="eastAsia" w:hAnsi="宋体"/>
          <w:bCs/>
          <w:color w:val="000000"/>
          <w:sz w:val="24"/>
          <w:szCs w:val="24"/>
          <w:highlight w:val="none"/>
        </w:rPr>
        <w:t>4.</w:t>
      </w:r>
      <w:r>
        <w:rPr>
          <w:rFonts w:hAnsi="宋体"/>
          <w:bCs/>
          <w:color w:val="000000"/>
          <w:sz w:val="24"/>
          <w:szCs w:val="24"/>
          <w:highlight w:val="none"/>
        </w:rPr>
        <w:t>接受项目行业管理部门及政府有关部门的指导，接受甲方的监督。</w:t>
      </w:r>
    </w:p>
    <w:p w14:paraId="74421741">
      <w:pPr>
        <w:widowControl w:val="0"/>
        <w:tabs>
          <w:tab w:val="left" w:pos="1418"/>
        </w:tabs>
        <w:adjustRightInd w:val="0"/>
        <w:spacing w:line="400" w:lineRule="atLeast"/>
        <w:ind w:left="480"/>
        <w:textAlignment w:val="baseline"/>
        <w:rPr>
          <w:rFonts w:hAnsi="宋体"/>
          <w:bCs/>
          <w:color w:val="000000"/>
          <w:sz w:val="24"/>
          <w:szCs w:val="24"/>
          <w:highlight w:val="none"/>
        </w:rPr>
      </w:pPr>
      <w:r>
        <w:rPr>
          <w:rFonts w:hint="eastAsia" w:hAnsi="宋体"/>
          <w:bCs/>
          <w:color w:val="000000"/>
          <w:sz w:val="24"/>
          <w:szCs w:val="24"/>
          <w:highlight w:val="none"/>
        </w:rPr>
        <w:t>5.</w:t>
      </w:r>
      <w:r>
        <w:rPr>
          <w:rFonts w:hAnsi="宋体"/>
          <w:bCs/>
          <w:color w:val="000000"/>
          <w:sz w:val="24"/>
          <w:szCs w:val="24"/>
          <w:highlight w:val="none"/>
        </w:rPr>
        <w:t>国家法律、法规所规定由乙方承担的其它责任。</w:t>
      </w:r>
    </w:p>
    <w:p w14:paraId="764DCD3F">
      <w:pPr>
        <w:widowControl w:val="0"/>
        <w:numPr>
          <w:ilvl w:val="0"/>
          <w:numId w:val="14"/>
        </w:numPr>
        <w:tabs>
          <w:tab w:val="clear" w:pos="1521"/>
        </w:tabs>
        <w:spacing w:line="400" w:lineRule="atLeast"/>
        <w:ind w:left="0" w:firstLine="0"/>
        <w:jc w:val="both"/>
        <w:rPr>
          <w:rFonts w:hAnsi="宋体"/>
          <w:b/>
          <w:color w:val="000000"/>
          <w:sz w:val="24"/>
          <w:szCs w:val="24"/>
          <w:highlight w:val="none"/>
        </w:rPr>
      </w:pPr>
      <w:r>
        <w:rPr>
          <w:rFonts w:hAnsi="宋体"/>
          <w:b/>
          <w:color w:val="000000"/>
          <w:sz w:val="24"/>
          <w:szCs w:val="24"/>
          <w:highlight w:val="none"/>
        </w:rPr>
        <w:t>违约责任</w:t>
      </w:r>
    </w:p>
    <w:p w14:paraId="10FE9458">
      <w:pPr>
        <w:widowControl w:val="0"/>
        <w:numPr>
          <w:ilvl w:val="0"/>
          <w:numId w:val="17"/>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甲乙双方必须遵守本合同并执行合同中的各项规定，保证本合同的正常履行。</w:t>
      </w:r>
    </w:p>
    <w:p w14:paraId="35E28A57">
      <w:pPr>
        <w:widowControl w:val="0"/>
        <w:numPr>
          <w:ilvl w:val="0"/>
          <w:numId w:val="17"/>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9DB0FA6">
      <w:pPr>
        <w:widowControl w:val="0"/>
        <w:numPr>
          <w:ilvl w:val="0"/>
          <w:numId w:val="17"/>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乙方逾期完工的，每逾期一日，乙方向甲方支付本合同总金额1%的违约金，逾期超过15日，甲方有权解除本合同，乙方按本合同总金额的30%向甲方支付违约金。乙方所完成的</w:t>
      </w:r>
      <w:r>
        <w:rPr>
          <w:rFonts w:hint="eastAsia" w:hAnsi="宋体"/>
          <w:bCs/>
          <w:color w:val="000000"/>
          <w:sz w:val="24"/>
          <w:szCs w:val="24"/>
          <w:highlight w:val="none"/>
          <w:lang w:val="en-US" w:eastAsia="zh-CN"/>
        </w:rPr>
        <w:t>项目</w:t>
      </w:r>
      <w:r>
        <w:rPr>
          <w:rFonts w:hAnsi="宋体"/>
          <w:bCs/>
          <w:color w:val="000000"/>
          <w:sz w:val="24"/>
          <w:szCs w:val="24"/>
          <w:highlight w:val="none"/>
        </w:rPr>
        <w:t xml:space="preserve">如果出现严重质量问题，甲方有权解除本合同，乙方按本合同总金额的30%向甲方支付违约金，违约金不足以弥补甲方损失的，乙方还应赔偿甲方由此产生的一切损失。 </w:t>
      </w:r>
    </w:p>
    <w:p w14:paraId="01C2CB71">
      <w:pPr>
        <w:widowControl w:val="0"/>
        <w:numPr>
          <w:ilvl w:val="0"/>
          <w:numId w:val="14"/>
        </w:numPr>
        <w:tabs>
          <w:tab w:val="left" w:pos="1020"/>
        </w:tabs>
        <w:spacing w:line="400" w:lineRule="atLeast"/>
        <w:ind w:left="0" w:firstLine="0"/>
        <w:jc w:val="both"/>
        <w:rPr>
          <w:rFonts w:hint="eastAsia" w:hAnsi="宋体"/>
          <w:b/>
          <w:color w:val="000000"/>
          <w:sz w:val="24"/>
          <w:szCs w:val="24"/>
          <w:highlight w:val="none"/>
        </w:rPr>
      </w:pPr>
      <w:r>
        <w:rPr>
          <w:rFonts w:hint="eastAsia" w:hAnsi="宋体"/>
          <w:b/>
          <w:color w:val="000000"/>
          <w:sz w:val="24"/>
          <w:szCs w:val="24"/>
          <w:highlight w:val="none"/>
        </w:rPr>
        <w:t>不可抗力事件处理</w:t>
      </w:r>
    </w:p>
    <w:p w14:paraId="6A5A5DDB">
      <w:pPr>
        <w:widowControl w:val="0"/>
        <w:tabs>
          <w:tab w:val="left" w:pos="0"/>
          <w:tab w:val="left" w:pos="1418"/>
        </w:tabs>
        <w:spacing w:line="400" w:lineRule="atLeast"/>
        <w:ind w:left="480"/>
        <w:jc w:val="both"/>
        <w:rPr>
          <w:rFonts w:hAnsi="宋体"/>
          <w:color w:val="000000"/>
          <w:sz w:val="24"/>
          <w:szCs w:val="24"/>
          <w:highlight w:val="none"/>
        </w:rPr>
      </w:pPr>
      <w:r>
        <w:rPr>
          <w:rFonts w:hint="eastAsia" w:hAnsi="宋体"/>
          <w:color w:val="000000"/>
          <w:sz w:val="24"/>
          <w:szCs w:val="24"/>
          <w:highlight w:val="none"/>
        </w:rPr>
        <w:t>1.</w:t>
      </w:r>
      <w:r>
        <w:rPr>
          <w:rFonts w:hAnsi="宋体"/>
          <w:color w:val="000000"/>
          <w:sz w:val="24"/>
          <w:szCs w:val="24"/>
          <w:highlight w:val="none"/>
        </w:rPr>
        <w:t>在合同有效期内，任何一方因不可抗力事件导致不能履行合同，则合同履行期可延长，其延长期与不可抗力影响期相同。</w:t>
      </w:r>
    </w:p>
    <w:p w14:paraId="68619376">
      <w:pPr>
        <w:widowControl w:val="0"/>
        <w:tabs>
          <w:tab w:val="left" w:pos="0"/>
          <w:tab w:val="left" w:pos="1418"/>
        </w:tabs>
        <w:spacing w:line="400" w:lineRule="atLeast"/>
        <w:ind w:left="480"/>
        <w:jc w:val="both"/>
        <w:rPr>
          <w:rFonts w:hAnsi="宋体"/>
          <w:color w:val="000000"/>
          <w:sz w:val="24"/>
          <w:szCs w:val="24"/>
          <w:highlight w:val="none"/>
        </w:rPr>
      </w:pPr>
      <w:r>
        <w:rPr>
          <w:rFonts w:hint="eastAsia" w:hAnsi="宋体"/>
          <w:color w:val="000000"/>
          <w:sz w:val="24"/>
          <w:szCs w:val="24"/>
          <w:highlight w:val="none"/>
        </w:rPr>
        <w:t>2.</w:t>
      </w:r>
      <w:r>
        <w:rPr>
          <w:rFonts w:hAnsi="宋体"/>
          <w:color w:val="000000"/>
          <w:sz w:val="24"/>
          <w:szCs w:val="24"/>
          <w:highlight w:val="none"/>
        </w:rPr>
        <w:t>不可抗力事件发生后，应立即通知对方，并寄送有关权威机构出具的证明。</w:t>
      </w:r>
    </w:p>
    <w:p w14:paraId="12E60DD6">
      <w:pPr>
        <w:widowControl w:val="0"/>
        <w:tabs>
          <w:tab w:val="left" w:pos="0"/>
          <w:tab w:val="left" w:pos="1418"/>
        </w:tabs>
        <w:spacing w:line="400" w:lineRule="atLeast"/>
        <w:ind w:left="480"/>
        <w:jc w:val="both"/>
        <w:rPr>
          <w:rFonts w:hAnsi="宋体"/>
          <w:color w:val="000000"/>
          <w:sz w:val="24"/>
          <w:szCs w:val="24"/>
          <w:highlight w:val="none"/>
        </w:rPr>
      </w:pPr>
      <w:r>
        <w:rPr>
          <w:rFonts w:hint="eastAsia" w:hAnsi="宋体"/>
          <w:color w:val="000000"/>
          <w:sz w:val="24"/>
          <w:szCs w:val="24"/>
          <w:highlight w:val="none"/>
        </w:rPr>
        <w:t>3.</w:t>
      </w:r>
      <w:r>
        <w:rPr>
          <w:rFonts w:hAnsi="宋体"/>
          <w:color w:val="000000"/>
          <w:sz w:val="24"/>
          <w:szCs w:val="24"/>
          <w:highlight w:val="none"/>
        </w:rPr>
        <w:t>不可抗力事件延续120天以上，双方应通过友好协商，确定是否继续履行合同。</w:t>
      </w:r>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662F57D1">
      <w:pPr>
        <w:widowControl w:val="0"/>
        <w:numPr>
          <w:ilvl w:val="0"/>
          <w:numId w:val="14"/>
        </w:numPr>
        <w:tabs>
          <w:tab w:val="left" w:pos="1020"/>
        </w:tabs>
        <w:spacing w:line="400" w:lineRule="atLeast"/>
        <w:ind w:left="0" w:firstLine="0"/>
        <w:jc w:val="both"/>
        <w:rPr>
          <w:rFonts w:hAnsi="宋体"/>
          <w:b/>
          <w:color w:val="000000"/>
          <w:sz w:val="24"/>
          <w:szCs w:val="24"/>
          <w:highlight w:val="none"/>
        </w:rPr>
      </w:pPr>
      <w:bookmarkStart w:id="200" w:name="_Toc225670756"/>
      <w:bookmarkStart w:id="201" w:name="_Toc239233919"/>
      <w:bookmarkStart w:id="202" w:name="_Toc286993792"/>
      <w:bookmarkStart w:id="203" w:name="_Toc232492933"/>
      <w:bookmarkStart w:id="204" w:name="_Toc185395254"/>
      <w:bookmarkStart w:id="205" w:name="_Toc239568423"/>
      <w:bookmarkStart w:id="206" w:name="_Toc237145411"/>
      <w:bookmarkStart w:id="207" w:name="_Toc212019599"/>
      <w:bookmarkStart w:id="208" w:name="_Toc238984980"/>
      <w:bookmarkStart w:id="209" w:name="_Toc211911353"/>
      <w:bookmarkStart w:id="210" w:name="_Toc225654649"/>
      <w:bookmarkStart w:id="211" w:name="_Toc211854454"/>
      <w:bookmarkStart w:id="212" w:name="_Toc225244857"/>
      <w:bookmarkStart w:id="213" w:name="_Toc241833908"/>
      <w:bookmarkStart w:id="214" w:name="_Toc251768867"/>
      <w:bookmarkStart w:id="215" w:name="_Toc247334846"/>
      <w:r>
        <w:rPr>
          <w:rFonts w:hint="eastAsia" w:hAnsi="宋体"/>
          <w:b/>
          <w:color w:val="000000"/>
          <w:sz w:val="24"/>
          <w:szCs w:val="24"/>
          <w:highlight w:val="none"/>
        </w:rPr>
        <w:t xml:space="preserve"> </w:t>
      </w:r>
      <w:r>
        <w:rPr>
          <w:rFonts w:hAnsi="宋体"/>
          <w:b/>
          <w:color w:val="000000"/>
          <w:sz w:val="24"/>
          <w:szCs w:val="24"/>
          <w:highlight w:val="none"/>
        </w:rPr>
        <w:t>解决合同纠纷的方式</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82CC70A">
      <w:pPr>
        <w:widowControl w:val="0"/>
        <w:tabs>
          <w:tab w:val="left" w:pos="0"/>
          <w:tab w:val="left" w:pos="1418"/>
        </w:tabs>
        <w:spacing w:line="400" w:lineRule="atLeast"/>
        <w:ind w:firstLine="480" w:firstLineChars="200"/>
        <w:jc w:val="both"/>
        <w:rPr>
          <w:rFonts w:hAnsi="宋体"/>
          <w:color w:val="000000"/>
          <w:sz w:val="24"/>
          <w:szCs w:val="24"/>
          <w:highlight w:val="none"/>
        </w:rPr>
      </w:pPr>
      <w:r>
        <w:rPr>
          <w:rFonts w:hAnsi="宋体"/>
          <w:color w:val="000000"/>
          <w:sz w:val="24"/>
          <w:szCs w:val="24"/>
          <w:highlight w:val="none"/>
        </w:rPr>
        <w:t>在执行本合同中发生的或与本合同有关的争端，双方应通过友好协商解决，经协商在60天内不能达成协议时，应向</w:t>
      </w:r>
      <w:r>
        <w:rPr>
          <w:rFonts w:hint="eastAsia" w:hAnsi="宋体"/>
          <w:color w:val="000000"/>
          <w:sz w:val="24"/>
          <w:szCs w:val="24"/>
          <w:highlight w:val="none"/>
        </w:rPr>
        <w:t>当地</w:t>
      </w:r>
      <w:r>
        <w:rPr>
          <w:rFonts w:hAnsi="宋体"/>
          <w:color w:val="000000"/>
          <w:sz w:val="24"/>
          <w:szCs w:val="24"/>
          <w:highlight w:val="none"/>
        </w:rPr>
        <w:t>人民法院起诉。</w:t>
      </w:r>
    </w:p>
    <w:p w14:paraId="0D41D194">
      <w:pPr>
        <w:widowControl w:val="0"/>
        <w:numPr>
          <w:ilvl w:val="0"/>
          <w:numId w:val="14"/>
        </w:numPr>
        <w:tabs>
          <w:tab w:val="left" w:pos="1020"/>
        </w:tabs>
        <w:spacing w:line="400" w:lineRule="atLeast"/>
        <w:ind w:left="0" w:firstLine="0"/>
        <w:jc w:val="both"/>
        <w:rPr>
          <w:rFonts w:hint="eastAsia" w:hAnsi="宋体"/>
          <w:b/>
          <w:color w:val="000000"/>
          <w:sz w:val="24"/>
          <w:szCs w:val="24"/>
          <w:highlight w:val="none"/>
        </w:rPr>
      </w:pPr>
      <w:bookmarkStart w:id="216" w:name="_Toc211854455"/>
      <w:bookmarkStart w:id="217" w:name="_Toc225670757"/>
      <w:bookmarkStart w:id="218" w:name="_Toc232492934"/>
      <w:bookmarkStart w:id="219" w:name="_Toc247334847"/>
      <w:bookmarkStart w:id="220" w:name="_Toc237145412"/>
      <w:bookmarkStart w:id="221" w:name="_Toc185395255"/>
      <w:bookmarkStart w:id="222" w:name="_Toc241833909"/>
      <w:bookmarkStart w:id="223" w:name="_Toc239568424"/>
      <w:bookmarkStart w:id="224" w:name="_Toc225244858"/>
      <w:bookmarkStart w:id="225" w:name="_Toc239233920"/>
      <w:bookmarkStart w:id="226" w:name="_Toc238984981"/>
      <w:bookmarkStart w:id="227" w:name="_Toc211911354"/>
      <w:bookmarkStart w:id="228" w:name="_Toc212019600"/>
      <w:bookmarkStart w:id="229" w:name="_Toc251768868"/>
      <w:bookmarkStart w:id="230" w:name="_Toc282696231"/>
      <w:bookmarkStart w:id="231" w:name="_Toc283019219"/>
      <w:bookmarkStart w:id="232" w:name="_Toc225654650"/>
      <w:bookmarkStart w:id="233" w:name="_Toc286993793"/>
      <w:r>
        <w:rPr>
          <w:rFonts w:hint="eastAsia" w:hAnsi="宋体"/>
          <w:b/>
          <w:color w:val="000000"/>
          <w:sz w:val="24"/>
          <w:szCs w:val="24"/>
          <w:highlight w:val="none"/>
        </w:rPr>
        <w:t>合同</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hAnsi="宋体"/>
          <w:b/>
          <w:color w:val="000000"/>
          <w:sz w:val="24"/>
          <w:szCs w:val="24"/>
          <w:highlight w:val="none"/>
        </w:rPr>
        <w:t>生效及其他</w:t>
      </w:r>
    </w:p>
    <w:p w14:paraId="3C85053C">
      <w:pPr>
        <w:pStyle w:val="39"/>
        <w:numPr>
          <w:ilvl w:val="0"/>
          <w:numId w:val="18"/>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合同经双方法定代表人或授权委托代理人签字并加盖单位公章后生效。</w:t>
      </w:r>
    </w:p>
    <w:p w14:paraId="6DFC0D98">
      <w:pPr>
        <w:pStyle w:val="39"/>
        <w:numPr>
          <w:ilvl w:val="0"/>
          <w:numId w:val="18"/>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合同执行中涉及采购资金和采购内容修改或补充的，须经政府采购监管部门审批，并签书面补充协议报政府采购监督管理部门备案，方可作为主合同不可分割的一部分。</w:t>
      </w:r>
    </w:p>
    <w:p w14:paraId="721FDD8B">
      <w:pPr>
        <w:pStyle w:val="39"/>
        <w:numPr>
          <w:ilvl w:val="0"/>
          <w:numId w:val="18"/>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本合同一式</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份，自双方签章之日起起效。甲方</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份，乙方</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份，政府采购代理机构</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份，同级财政部门备案</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份，具有同等法律效力。</w:t>
      </w:r>
    </w:p>
    <w:p w14:paraId="2F5B4C79">
      <w:pPr>
        <w:widowControl w:val="0"/>
        <w:numPr>
          <w:ilvl w:val="0"/>
          <w:numId w:val="14"/>
        </w:numPr>
        <w:tabs>
          <w:tab w:val="left" w:pos="1020"/>
        </w:tabs>
        <w:spacing w:line="400" w:lineRule="atLeast"/>
        <w:ind w:left="0" w:firstLine="0"/>
        <w:jc w:val="both"/>
        <w:rPr>
          <w:rFonts w:hint="eastAsia" w:hAnsi="宋体"/>
          <w:b/>
          <w:color w:val="000000"/>
          <w:sz w:val="24"/>
          <w:szCs w:val="24"/>
          <w:highlight w:val="none"/>
        </w:rPr>
      </w:pPr>
      <w:r>
        <w:rPr>
          <w:rFonts w:hint="eastAsia" w:hAnsi="宋体"/>
          <w:b/>
          <w:color w:val="000000"/>
          <w:sz w:val="24"/>
          <w:szCs w:val="24"/>
          <w:highlight w:val="none"/>
        </w:rPr>
        <w:t>附件</w:t>
      </w:r>
    </w:p>
    <w:p w14:paraId="6BFF93AD">
      <w:pPr>
        <w:pStyle w:val="39"/>
        <w:numPr>
          <w:ilvl w:val="0"/>
          <w:numId w:val="19"/>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项目</w:t>
      </w:r>
      <w:r>
        <w:rPr>
          <w:rFonts w:hint="eastAsia" w:ascii="宋体" w:hAnsi="宋体"/>
          <w:color w:val="000000"/>
          <w:sz w:val="24"/>
          <w:szCs w:val="24"/>
          <w:highlight w:val="none"/>
          <w:lang w:val="en-US" w:eastAsia="zh-CN"/>
        </w:rPr>
        <w:t>谈判</w:t>
      </w:r>
      <w:r>
        <w:rPr>
          <w:rFonts w:ascii="宋体" w:hAnsi="宋体"/>
          <w:color w:val="000000"/>
          <w:sz w:val="24"/>
          <w:szCs w:val="24"/>
          <w:highlight w:val="none"/>
        </w:rPr>
        <w:t>文件</w:t>
      </w:r>
    </w:p>
    <w:p w14:paraId="5A4C43F8">
      <w:pPr>
        <w:pStyle w:val="39"/>
        <w:numPr>
          <w:ilvl w:val="0"/>
          <w:numId w:val="19"/>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项目修改澄清文件</w:t>
      </w:r>
    </w:p>
    <w:p w14:paraId="1E288C7F">
      <w:pPr>
        <w:pStyle w:val="39"/>
        <w:numPr>
          <w:ilvl w:val="0"/>
          <w:numId w:val="19"/>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项目响应文件</w:t>
      </w:r>
    </w:p>
    <w:p w14:paraId="7B869F8F">
      <w:pPr>
        <w:pStyle w:val="39"/>
        <w:numPr>
          <w:ilvl w:val="0"/>
          <w:numId w:val="19"/>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成交通知书</w:t>
      </w:r>
    </w:p>
    <w:p w14:paraId="4C0AC3FE">
      <w:pPr>
        <w:pStyle w:val="39"/>
        <w:numPr>
          <w:ilvl w:val="0"/>
          <w:numId w:val="19"/>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其他</w:t>
      </w:r>
    </w:p>
    <w:p w14:paraId="2BDE8D22">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 xml:space="preserve">甲方：   （盖章）   </w:t>
      </w:r>
      <w:r>
        <w:rPr>
          <w:rFonts w:hAnsi="宋体"/>
          <w:color w:val="000000"/>
          <w:sz w:val="24"/>
          <w:szCs w:val="24"/>
          <w:highlight w:val="none"/>
        </w:rPr>
        <w:tab/>
      </w:r>
      <w:r>
        <w:rPr>
          <w:rFonts w:hAnsi="宋体"/>
          <w:color w:val="000000"/>
          <w:sz w:val="24"/>
          <w:szCs w:val="24"/>
          <w:highlight w:val="none"/>
        </w:rPr>
        <w:tab/>
      </w:r>
      <w:r>
        <w:rPr>
          <w:rFonts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乙方：   （盖章）</w:t>
      </w:r>
    </w:p>
    <w:p w14:paraId="58638FCD">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法定代表人（授权代表）：</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法定代表人（授权代表）：</w:t>
      </w:r>
    </w:p>
    <w:p w14:paraId="43818D04">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地    址：</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地    址：</w:t>
      </w:r>
    </w:p>
    <w:p w14:paraId="62CC8D23">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开户银行：</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开户银行：</w:t>
      </w:r>
    </w:p>
    <w:p w14:paraId="4FEFF415">
      <w:pPr>
        <w:tabs>
          <w:tab w:val="left" w:pos="1418"/>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217"/>
        </w:tabs>
        <w:spacing w:line="400" w:lineRule="atLeast"/>
        <w:ind w:firstLine="480" w:firstLineChars="200"/>
        <w:rPr>
          <w:rFonts w:hAnsi="宋体"/>
          <w:color w:val="000000"/>
          <w:sz w:val="24"/>
          <w:szCs w:val="24"/>
          <w:highlight w:val="none"/>
        </w:rPr>
      </w:pPr>
      <w:r>
        <w:rPr>
          <w:rFonts w:hAnsi="宋体"/>
          <w:color w:val="000000"/>
          <w:sz w:val="24"/>
          <w:szCs w:val="24"/>
          <w:highlight w:val="none"/>
        </w:rPr>
        <w:t>账</w:t>
      </w:r>
      <w:r>
        <w:rPr>
          <w:rFonts w:hint="eastAsia" w:hAnsi="宋体"/>
          <w:color w:val="000000"/>
          <w:sz w:val="24"/>
          <w:szCs w:val="24"/>
          <w:highlight w:val="none"/>
        </w:rPr>
        <w:t xml:space="preserve">    </w:t>
      </w:r>
      <w:r>
        <w:rPr>
          <w:rFonts w:hAnsi="宋体"/>
          <w:color w:val="000000"/>
          <w:sz w:val="24"/>
          <w:szCs w:val="24"/>
          <w:highlight w:val="none"/>
        </w:rPr>
        <w:t>号：</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账</w:t>
      </w:r>
      <w:r>
        <w:rPr>
          <w:rFonts w:hint="eastAsia" w:hAnsi="宋体"/>
          <w:color w:val="000000"/>
          <w:sz w:val="24"/>
          <w:szCs w:val="24"/>
          <w:highlight w:val="none"/>
        </w:rPr>
        <w:t xml:space="preserve">    </w:t>
      </w:r>
      <w:r>
        <w:rPr>
          <w:rFonts w:hAnsi="宋体"/>
          <w:color w:val="000000"/>
          <w:sz w:val="24"/>
          <w:szCs w:val="24"/>
          <w:highlight w:val="none"/>
        </w:rPr>
        <w:t>号：</w:t>
      </w:r>
      <w:r>
        <w:rPr>
          <w:rFonts w:hAnsi="宋体"/>
          <w:color w:val="000000"/>
          <w:sz w:val="24"/>
          <w:szCs w:val="24"/>
          <w:highlight w:val="none"/>
        </w:rPr>
        <w:tab/>
      </w:r>
    </w:p>
    <w:p w14:paraId="57C89918">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电    话：</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电    话：</w:t>
      </w:r>
    </w:p>
    <w:p w14:paraId="5DAC8202">
      <w:pPr>
        <w:pStyle w:val="7"/>
        <w:numPr>
          <w:ilvl w:val="0"/>
          <w:numId w:val="0"/>
        </w:numPr>
        <w:spacing w:line="240" w:lineRule="auto"/>
        <w:jc w:val="left"/>
        <w:rPr>
          <w:rFonts w:ascii="宋体" w:hAnsi="宋体" w:eastAsia="宋体"/>
          <w:sz w:val="28"/>
          <w:szCs w:val="28"/>
          <w:highlight w:val="none"/>
        </w:rPr>
      </w:pPr>
      <w:bookmarkStart w:id="234" w:name="_Toc25961"/>
    </w:p>
    <w:p w14:paraId="7F47BB89">
      <w:pPr>
        <w:pStyle w:val="7"/>
        <w:numPr>
          <w:ilvl w:val="0"/>
          <w:numId w:val="0"/>
        </w:numPr>
        <w:spacing w:line="240" w:lineRule="auto"/>
        <w:jc w:val="left"/>
        <w:rPr>
          <w:rFonts w:ascii="宋体" w:hAnsi="宋体" w:eastAsia="宋体"/>
          <w:sz w:val="24"/>
          <w:szCs w:val="24"/>
          <w:highlight w:val="none"/>
        </w:rPr>
      </w:pPr>
      <w:r>
        <w:rPr>
          <w:rFonts w:ascii="宋体" w:hAnsi="宋体" w:eastAsia="宋体"/>
          <w:sz w:val="28"/>
          <w:szCs w:val="28"/>
          <w:highlight w:val="none"/>
        </w:rPr>
        <w:t>附件一</w:t>
      </w:r>
      <w:bookmarkEnd w:id="234"/>
      <w:bookmarkStart w:id="235" w:name="_Toc498418023"/>
      <w:bookmarkStart w:id="236" w:name="_Toc26814"/>
      <w:r>
        <w:rPr>
          <w:rFonts w:ascii="宋体" w:hAnsi="宋体" w:eastAsia="宋体"/>
          <w:sz w:val="28"/>
          <w:szCs w:val="28"/>
          <w:highlight w:val="none"/>
        </w:rPr>
        <w:t>：密封袋封面</w:t>
      </w:r>
      <w:bookmarkEnd w:id="235"/>
      <w:bookmarkEnd w:id="236"/>
      <w:r>
        <w:rPr>
          <w:rFonts w:ascii="宋体" w:hAnsi="宋体" w:eastAsia="宋体"/>
          <w:sz w:val="28"/>
          <w:szCs w:val="28"/>
          <w:highlight w:val="none"/>
        </w:rPr>
        <w:t xml:space="preserve"> </w:t>
      </w:r>
    </w:p>
    <w:p w14:paraId="36D99E83">
      <w:pPr>
        <w:spacing w:before="231" w:beforeLines="50" w:after="231" w:afterLines="50"/>
        <w:jc w:val="right"/>
        <w:rPr>
          <w:rFonts w:hAnsi="宋体"/>
          <w:color w:val="000000"/>
          <w:sz w:val="24"/>
          <w:szCs w:val="24"/>
          <w:highlight w:val="none"/>
        </w:rPr>
      </w:pPr>
      <w:r>
        <w:rPr>
          <w:rFonts w:hAnsi="宋体"/>
          <w:color w:val="000000"/>
          <w:sz w:val="24"/>
          <w:szCs w:val="24"/>
          <w:highlight w:val="none"/>
        </w:rPr>
        <w:t xml:space="preserve"> </w:t>
      </w:r>
      <w:r>
        <w:rPr>
          <w:rFonts w:hAnsi="宋体"/>
          <w:color w:val="000000"/>
          <w:sz w:val="24"/>
          <w:szCs w:val="24"/>
          <w:highlight w:val="none"/>
          <w:u w:val="single"/>
        </w:rPr>
        <w:t xml:space="preserve">    </w:t>
      </w:r>
      <w:r>
        <w:rPr>
          <w:rFonts w:hAnsi="宋体"/>
          <w:color w:val="000000"/>
          <w:sz w:val="24"/>
          <w:szCs w:val="24"/>
          <w:highlight w:val="none"/>
        </w:rPr>
        <w:t>号密封袋</w:t>
      </w:r>
    </w:p>
    <w:p w14:paraId="1F432B12">
      <w:pPr>
        <w:spacing w:before="231" w:beforeLines="50" w:after="231" w:afterLines="50"/>
        <w:rPr>
          <w:rFonts w:hAnsi="宋体"/>
          <w:color w:val="000000"/>
          <w:sz w:val="24"/>
          <w:szCs w:val="24"/>
          <w:highlight w:val="none"/>
        </w:rPr>
      </w:pPr>
    </w:p>
    <w:p w14:paraId="51C5AAC9">
      <w:pPr>
        <w:spacing w:before="231" w:beforeLines="50" w:after="231" w:afterLines="50"/>
        <w:jc w:val="center"/>
        <w:rPr>
          <w:rFonts w:hAnsi="宋体"/>
          <w:b/>
          <w:bCs/>
          <w:color w:val="000000"/>
          <w:sz w:val="28"/>
          <w:szCs w:val="28"/>
          <w:highlight w:val="none"/>
        </w:rPr>
      </w:pPr>
      <w:r>
        <w:rPr>
          <w:rFonts w:hAnsi="宋体"/>
          <w:b/>
          <w:bCs/>
          <w:color w:val="000000"/>
          <w:sz w:val="28"/>
          <w:szCs w:val="28"/>
          <w:highlight w:val="none"/>
        </w:rPr>
        <w:t>资格性响应文件/其他响应文件/电子文档</w:t>
      </w:r>
    </w:p>
    <w:p w14:paraId="22895F8B">
      <w:pPr>
        <w:spacing w:before="231" w:beforeLines="50" w:after="231" w:afterLines="50"/>
        <w:ind w:firstLine="1120" w:firstLineChars="400"/>
        <w:rPr>
          <w:rFonts w:hAnsi="宋体"/>
          <w:color w:val="000000"/>
          <w:sz w:val="28"/>
          <w:szCs w:val="28"/>
          <w:highlight w:val="none"/>
        </w:rPr>
      </w:pPr>
    </w:p>
    <w:p w14:paraId="2CCE9697">
      <w:pPr>
        <w:spacing w:before="231" w:beforeLines="50" w:after="231" w:afterLines="50"/>
        <w:ind w:firstLine="1120" w:firstLineChars="400"/>
        <w:rPr>
          <w:rFonts w:hint="eastAsia" w:hAnsi="宋体"/>
          <w:color w:val="000000"/>
          <w:sz w:val="28"/>
          <w:szCs w:val="28"/>
          <w:highlight w:val="none"/>
        </w:rPr>
      </w:pPr>
    </w:p>
    <w:p w14:paraId="7BDF86F2">
      <w:pPr>
        <w:spacing w:before="231" w:beforeLines="50" w:after="231" w:afterLines="50"/>
        <w:ind w:firstLine="1120" w:firstLineChars="400"/>
        <w:rPr>
          <w:rFonts w:hint="eastAsia" w:hAnsi="宋体"/>
          <w:color w:val="000000"/>
          <w:sz w:val="28"/>
          <w:szCs w:val="28"/>
          <w:highlight w:val="none"/>
        </w:rPr>
      </w:pPr>
    </w:p>
    <w:p w14:paraId="11ED55C8">
      <w:pPr>
        <w:spacing w:before="231" w:beforeLines="50" w:after="231" w:afterLines="50"/>
        <w:ind w:firstLine="1120" w:firstLineChars="400"/>
        <w:rPr>
          <w:rFonts w:hint="eastAsia" w:hAnsi="宋体"/>
          <w:color w:val="000000"/>
          <w:sz w:val="28"/>
          <w:szCs w:val="28"/>
          <w:highlight w:val="none"/>
        </w:rPr>
      </w:pPr>
    </w:p>
    <w:p w14:paraId="1458EA90">
      <w:pPr>
        <w:spacing w:before="231" w:beforeLines="50" w:after="231" w:afterLines="50"/>
        <w:ind w:firstLine="1120" w:firstLineChars="400"/>
        <w:rPr>
          <w:rFonts w:hint="eastAsia" w:hAnsi="宋体"/>
          <w:color w:val="000000"/>
          <w:sz w:val="28"/>
          <w:szCs w:val="28"/>
          <w:highlight w:val="none"/>
        </w:rPr>
      </w:pPr>
    </w:p>
    <w:p w14:paraId="215FB7B6">
      <w:pPr>
        <w:spacing w:before="231" w:beforeLines="50" w:after="231" w:afterLines="50"/>
        <w:ind w:firstLine="1120" w:firstLineChars="400"/>
        <w:rPr>
          <w:rFonts w:hAnsi="宋体"/>
          <w:color w:val="000000"/>
          <w:sz w:val="28"/>
          <w:szCs w:val="28"/>
          <w:highlight w:val="none"/>
        </w:rPr>
      </w:pPr>
    </w:p>
    <w:p w14:paraId="6EEFDB8F">
      <w:pPr>
        <w:spacing w:before="231" w:beforeLines="50" w:after="231" w:afterLines="50"/>
        <w:ind w:firstLine="1120" w:firstLineChars="400"/>
        <w:rPr>
          <w:rFonts w:hAnsi="宋体"/>
          <w:color w:val="000000"/>
          <w:sz w:val="28"/>
          <w:szCs w:val="28"/>
          <w:highlight w:val="none"/>
        </w:rPr>
      </w:pPr>
    </w:p>
    <w:p w14:paraId="2ED21286">
      <w:pPr>
        <w:spacing w:before="231" w:beforeLines="50" w:after="231" w:afterLines="50"/>
        <w:ind w:left="1138" w:leftChars="542"/>
        <w:rPr>
          <w:rFonts w:hAnsi="宋体"/>
          <w:b/>
          <w:color w:val="000000"/>
          <w:sz w:val="28"/>
          <w:szCs w:val="28"/>
          <w:highlight w:val="none"/>
        </w:rPr>
      </w:pPr>
      <w:r>
        <w:rPr>
          <w:rFonts w:hAnsi="宋体"/>
          <w:b/>
          <w:color w:val="000000"/>
          <w:sz w:val="28"/>
          <w:szCs w:val="28"/>
          <w:highlight w:val="none"/>
        </w:rPr>
        <w:t>采购项目</w:t>
      </w:r>
      <w:r>
        <w:rPr>
          <w:rFonts w:hint="eastAsia" w:hAnsi="宋体"/>
          <w:b/>
          <w:color w:val="000000"/>
          <w:sz w:val="28"/>
          <w:szCs w:val="28"/>
          <w:highlight w:val="none"/>
        </w:rPr>
        <w:t>名称</w:t>
      </w:r>
      <w:r>
        <w:rPr>
          <w:rFonts w:hAnsi="宋体"/>
          <w:b/>
          <w:color w:val="000000"/>
          <w:sz w:val="28"/>
          <w:szCs w:val="28"/>
          <w:highlight w:val="none"/>
        </w:rPr>
        <w:t>：</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p>
    <w:p w14:paraId="2F3477C1">
      <w:pPr>
        <w:spacing w:before="231" w:beforeLines="50" w:after="231" w:afterLines="50"/>
        <w:ind w:left="1138" w:leftChars="542"/>
        <w:rPr>
          <w:rFonts w:hint="eastAsia" w:hAnsi="宋体"/>
          <w:b/>
          <w:color w:val="000000"/>
          <w:sz w:val="28"/>
          <w:szCs w:val="28"/>
          <w:highlight w:val="none"/>
          <w:u w:val="single"/>
        </w:rPr>
      </w:pPr>
      <w:r>
        <w:rPr>
          <w:rFonts w:hint="eastAsia" w:hAnsi="宋体"/>
          <w:b/>
          <w:color w:val="000000"/>
          <w:sz w:val="28"/>
          <w:szCs w:val="28"/>
          <w:highlight w:val="none"/>
        </w:rPr>
        <w:t>采购</w:t>
      </w:r>
      <w:r>
        <w:rPr>
          <w:rFonts w:hAnsi="宋体"/>
          <w:b/>
          <w:color w:val="000000"/>
          <w:sz w:val="28"/>
          <w:szCs w:val="28"/>
          <w:highlight w:val="none"/>
        </w:rPr>
        <w:t>项目</w:t>
      </w:r>
      <w:r>
        <w:rPr>
          <w:rFonts w:hint="eastAsia" w:hAnsi="宋体"/>
          <w:b/>
          <w:color w:val="000000"/>
          <w:sz w:val="28"/>
          <w:szCs w:val="28"/>
          <w:highlight w:val="none"/>
        </w:rPr>
        <w:t>编号</w:t>
      </w:r>
      <w:r>
        <w:rPr>
          <w:rFonts w:hAnsi="宋体"/>
          <w:b/>
          <w:color w:val="000000"/>
          <w:sz w:val="28"/>
          <w:szCs w:val="28"/>
          <w:highlight w:val="none"/>
        </w:rPr>
        <w:t>：</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p>
    <w:p w14:paraId="36252FD8">
      <w:pPr>
        <w:spacing w:before="231" w:beforeLines="50" w:after="231" w:afterLines="50"/>
        <w:ind w:left="1138" w:leftChars="542"/>
        <w:rPr>
          <w:rFonts w:hAnsi="宋体"/>
          <w:b/>
          <w:color w:val="000000"/>
          <w:sz w:val="28"/>
          <w:szCs w:val="28"/>
          <w:highlight w:val="none"/>
          <w:u w:val="single"/>
        </w:rPr>
      </w:pPr>
      <w:r>
        <w:rPr>
          <w:rFonts w:hAnsi="宋体"/>
          <w:b/>
          <w:color w:val="000000"/>
          <w:sz w:val="28"/>
          <w:szCs w:val="28"/>
          <w:highlight w:val="none"/>
        </w:rPr>
        <w:t>供应商名称：</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r>
        <w:rPr>
          <w:rFonts w:hAnsi="宋体"/>
          <w:b/>
          <w:color w:val="000000"/>
          <w:sz w:val="28"/>
          <w:szCs w:val="28"/>
          <w:highlight w:val="none"/>
          <w:u w:val="single"/>
        </w:rPr>
        <w:t xml:space="preserve">           </w:t>
      </w:r>
    </w:p>
    <w:p w14:paraId="13EE861F">
      <w:pPr>
        <w:spacing w:before="231" w:beforeLines="50" w:after="231" w:afterLines="50"/>
        <w:ind w:left="1138" w:leftChars="542"/>
        <w:rPr>
          <w:rFonts w:hAnsi="宋体"/>
          <w:b/>
          <w:color w:val="000000"/>
          <w:sz w:val="28"/>
          <w:szCs w:val="28"/>
          <w:highlight w:val="none"/>
          <w:u w:val="single"/>
        </w:rPr>
      </w:pPr>
      <w:r>
        <w:rPr>
          <w:rFonts w:hAnsi="宋体"/>
          <w:b/>
          <w:color w:val="000000"/>
          <w:sz w:val="28"/>
          <w:szCs w:val="28"/>
          <w:highlight w:val="none"/>
        </w:rPr>
        <w:t xml:space="preserve">日    </w:t>
      </w:r>
      <w:r>
        <w:rPr>
          <w:rFonts w:hint="eastAsia" w:hAnsi="宋体"/>
          <w:b/>
          <w:color w:val="000000"/>
          <w:sz w:val="28"/>
          <w:szCs w:val="28"/>
          <w:highlight w:val="none"/>
        </w:rPr>
        <w:t xml:space="preserve"> </w:t>
      </w:r>
      <w:r>
        <w:rPr>
          <w:rFonts w:hAnsi="宋体"/>
          <w:b/>
          <w:color w:val="000000"/>
          <w:sz w:val="28"/>
          <w:szCs w:val="28"/>
          <w:highlight w:val="none"/>
        </w:rPr>
        <w:t xml:space="preserve"> 期：</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r>
        <w:rPr>
          <w:rFonts w:hAnsi="宋体"/>
          <w:b/>
          <w:color w:val="000000"/>
          <w:sz w:val="28"/>
          <w:szCs w:val="28"/>
          <w:highlight w:val="none"/>
          <w:u w:val="single"/>
        </w:rPr>
        <w:t xml:space="preserve">             </w:t>
      </w:r>
    </w:p>
    <w:p w14:paraId="1B2373BE">
      <w:pPr>
        <w:pStyle w:val="6"/>
        <w:rPr>
          <w:rFonts w:hAnsi="宋体"/>
          <w:szCs w:val="24"/>
          <w:highlight w:val="none"/>
        </w:rPr>
      </w:pPr>
    </w:p>
    <w:sectPr>
      <w:pgSz w:w="11906" w:h="16838"/>
      <w:pgMar w:top="1984" w:right="1588"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00"/>
    <w:family w:val="auto"/>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8C407">
    <w:pPr>
      <w:pStyle w:val="16"/>
      <w:rPr>
        <w:rStyle w:val="25"/>
        <w:rFonts w:ascii="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301F16">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50301F16">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365349E8">
    <w:pPr>
      <w:pStyle w:val="16"/>
      <w:pBdr>
        <w:bottom w:val="single" w:color="auto" w:sz="4" w:space="0"/>
      </w:pBdr>
      <w:jc w:val="center"/>
      <w:rPr>
        <w:rFonts w:hint="eastAsia" w:ascii="Times New Roman" w:hAnsi="Times New Roman"/>
        <w:b/>
        <w:u w:val="single"/>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E077">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1206">
    <w:pPr>
      <w:pStyle w:val="17"/>
      <w:pBdr>
        <w:bottom w:val="single" w:color="auto" w:sz="6" w:space="4"/>
      </w:pBdr>
      <w:rPr>
        <w:rFonts w:hint="eastAsia"/>
        <w:u w:val="single"/>
      </w:rPr>
    </w:pPr>
    <w:r>
      <w:drawing>
        <wp:anchor distT="0" distB="0" distL="114300" distR="114300" simplePos="0" relativeHeight="251659264" behindDoc="0" locked="0" layoutInCell="1" allowOverlap="1">
          <wp:simplePos x="0" y="0"/>
          <wp:positionH relativeFrom="column">
            <wp:posOffset>573405</wp:posOffset>
          </wp:positionH>
          <wp:positionV relativeFrom="paragraph">
            <wp:posOffset>-185420</wp:posOffset>
          </wp:positionV>
          <wp:extent cx="507365" cy="415925"/>
          <wp:effectExtent l="0" t="0" r="6985" b="3175"/>
          <wp:wrapNone/>
          <wp:docPr id="10" name="图片 1" descr="C:\Users\Administrator\AppData\Roaming\Tencent\Users\272471755\QQ\WinTemp\RichOle\GD{L2PK}6E3)GN~0T$E@D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istrator\AppData\Roaming\Tencent\Users\272471755\QQ\WinTemp\RichOle\GD{L2PK}6E3)GN~0T$E@DM3.png"/>
                  <pic:cNvPicPr>
                    <a:picLocks noChangeAspect="1"/>
                  </pic:cNvPicPr>
                </pic:nvPicPr>
                <pic:blipFill>
                  <a:blip r:embed="rId1" r:link="rId2"/>
                  <a:stretch>
                    <a:fillRect/>
                  </a:stretch>
                </pic:blipFill>
                <pic:spPr>
                  <a:xfrm>
                    <a:off x="0" y="0"/>
                    <a:ext cx="507365" cy="415925"/>
                  </a:xfrm>
                  <a:prstGeom prst="rect">
                    <a:avLst/>
                  </a:prstGeom>
                  <a:noFill/>
                  <a:ln>
                    <a:noFill/>
                  </a:ln>
                </pic:spPr>
              </pic:pic>
            </a:graphicData>
          </a:graphic>
        </wp:anchor>
      </w:drawing>
    </w:r>
  </w:p>
  <w:p w14:paraId="5D7CF2D1">
    <w:pPr>
      <w:pStyle w:val="17"/>
      <w:pBdr>
        <w:bottom w:val="single" w:color="auto" w:sz="6" w:space="4"/>
      </w:pBdr>
      <w:rPr>
        <w:rFonts w:hint="eastAsia"/>
        <w:b/>
      </w:rPr>
    </w:pPr>
  </w:p>
  <w:p w14:paraId="4E752209">
    <w:pPr>
      <w:pStyle w:val="17"/>
      <w:pBdr>
        <w:bottom w:val="single" w:color="auto" w:sz="6" w:space="4"/>
      </w:pBdr>
      <w:rPr>
        <w:b/>
      </w:rPr>
    </w:pPr>
    <w:r>
      <w:rPr>
        <w:rFonts w:hint="eastAsia"/>
        <w:b/>
      </w:rPr>
      <w:t xml:space="preserve"> 四川正友招标代理有限公司                       您 的 采 购 顾 问，竭 诚 为 您 服 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A5A35"/>
    <w:multiLevelType w:val="singleLevel"/>
    <w:tmpl w:val="9F7A5A35"/>
    <w:lvl w:ilvl="0" w:tentative="0">
      <w:start w:val="9"/>
      <w:numFmt w:val="chineseCounting"/>
      <w:suff w:val="nothing"/>
      <w:lvlText w:val="%1、"/>
      <w:lvlJc w:val="left"/>
      <w:rPr>
        <w:rFonts w:hint="eastAsia"/>
      </w:rPr>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593" w:firstLine="0"/>
      </w:pPr>
      <w:rPr>
        <w:rFonts w:hint="eastAsia" w:ascii="宋体" w:hAnsi="宋体" w:eastAsia="宋体" w:cs="宋体"/>
      </w:rPr>
    </w:lvl>
    <w:lvl w:ilvl="3" w:tentative="0">
      <w:start w:val="1"/>
      <w:numFmt w:val="decimal"/>
      <w:pStyle w:val="34"/>
      <w:suff w:val="nothing"/>
      <w:lvlText w:val="%4."/>
      <w:lvlJc w:val="left"/>
      <w:pPr>
        <w:tabs>
          <w:tab w:val="left" w:pos="0"/>
        </w:tabs>
        <w:ind w:left="-173"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pStyle w:val="33"/>
      <w:suff w:val="nothing"/>
      <w:lvlText w:val="(%6)"/>
      <w:lvlJc w:val="left"/>
      <w:pPr>
        <w:ind w:left="15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BC0E5186"/>
    <w:multiLevelType w:val="singleLevel"/>
    <w:tmpl w:val="BC0E5186"/>
    <w:lvl w:ilvl="0" w:tentative="0">
      <w:start w:val="1"/>
      <w:numFmt w:val="decimal"/>
      <w:suff w:val="nothing"/>
      <w:lvlText w:val="%1、"/>
      <w:lvlJc w:val="left"/>
    </w:lvl>
  </w:abstractNum>
  <w:abstractNum w:abstractNumId="3">
    <w:nsid w:val="E00AF0CB"/>
    <w:multiLevelType w:val="singleLevel"/>
    <w:tmpl w:val="E00AF0CB"/>
    <w:lvl w:ilvl="0" w:tentative="0">
      <w:start w:val="1"/>
      <w:numFmt w:val="decimal"/>
      <w:suff w:val="space"/>
      <w:lvlText w:val="%1."/>
      <w:lvlJc w:val="left"/>
    </w:lvl>
  </w:abstractNum>
  <w:abstractNum w:abstractNumId="4">
    <w:nsid w:val="E2308038"/>
    <w:multiLevelType w:val="singleLevel"/>
    <w:tmpl w:val="E2308038"/>
    <w:lvl w:ilvl="0" w:tentative="0">
      <w:start w:val="2"/>
      <w:numFmt w:val="chineseCounting"/>
      <w:suff w:val="nothing"/>
      <w:lvlText w:val="%1、"/>
      <w:lvlJc w:val="left"/>
      <w:rPr>
        <w:rFonts w:hint="eastAsia"/>
      </w:rPr>
    </w:lvl>
  </w:abstractNum>
  <w:abstractNum w:abstractNumId="5">
    <w:nsid w:val="F15714A8"/>
    <w:multiLevelType w:val="singleLevel"/>
    <w:tmpl w:val="F15714A8"/>
    <w:lvl w:ilvl="0" w:tentative="0">
      <w:start w:val="1"/>
      <w:numFmt w:val="chineseCounting"/>
      <w:suff w:val="nothing"/>
      <w:lvlText w:val="%1、"/>
      <w:lvlJc w:val="left"/>
      <w:rPr>
        <w:rFonts w:hint="eastAsia"/>
      </w:rPr>
    </w:lvl>
  </w:abstractNum>
  <w:abstractNum w:abstractNumId="6">
    <w:nsid w:val="FBEBA2CD"/>
    <w:multiLevelType w:val="singleLevel"/>
    <w:tmpl w:val="FBEBA2CD"/>
    <w:lvl w:ilvl="0" w:tentative="0">
      <w:start w:val="1"/>
      <w:numFmt w:val="decimal"/>
      <w:suff w:val="nothing"/>
      <w:lvlText w:val="%1、"/>
      <w:lvlJc w:val="left"/>
    </w:lvl>
  </w:abstractNum>
  <w:abstractNum w:abstractNumId="7">
    <w:nsid w:val="00000000"/>
    <w:multiLevelType w:val="multilevel"/>
    <w:tmpl w:val="00000000"/>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8">
    <w:nsid w:val="00000001"/>
    <w:multiLevelType w:val="multilevel"/>
    <w:tmpl w:val="00000001"/>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0000007"/>
    <w:multiLevelType w:val="multilevel"/>
    <w:tmpl w:val="00000007"/>
    <w:lvl w:ilvl="0" w:tentative="0">
      <w:start w:val="1"/>
      <w:numFmt w:val="decimal"/>
      <w:suff w:val="nothing"/>
      <w:lvlText w:val="%1."/>
      <w:lvlJc w:val="left"/>
      <w:pPr>
        <w:ind w:left="1406"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000000D"/>
    <w:multiLevelType w:val="multilevel"/>
    <w:tmpl w:val="0000000D"/>
    <w:lvl w:ilvl="0" w:tentative="0">
      <w:start w:val="1"/>
      <w:numFmt w:val="decimal"/>
      <w:pStyle w:val="7"/>
      <w:lvlText w:val="第%1章"/>
      <w:lvlJc w:val="left"/>
      <w:pPr>
        <w:tabs>
          <w:tab w:val="left" w:pos="4395"/>
        </w:tabs>
        <w:ind w:left="4395" w:hanging="425"/>
      </w:pPr>
      <w:rPr>
        <w:rFonts w:hint="default" w:ascii="Times New Roman" w:hAnsi="Times New Roman" w:eastAsia="宋体"/>
        <w:b/>
        <w:i w:val="0"/>
        <w:sz w:val="28"/>
        <w:szCs w:val="28"/>
      </w:rPr>
    </w:lvl>
    <w:lvl w:ilvl="1" w:tentative="0">
      <w:start w:val="1"/>
      <w:numFmt w:val="decimal"/>
      <w:lvlText w:val="%1.%2."/>
      <w:lvlJc w:val="left"/>
      <w:pPr>
        <w:tabs>
          <w:tab w:val="left" w:pos="4897"/>
        </w:tabs>
        <w:ind w:left="4897" w:hanging="567"/>
      </w:pPr>
      <w:rPr>
        <w:rFonts w:hint="default" w:ascii="Times New Roman" w:hAnsi="Times New Roman" w:eastAsia="宋体"/>
        <w:b/>
        <w:i w:val="0"/>
        <w:sz w:val="28"/>
        <w:szCs w:val="28"/>
      </w:rPr>
    </w:lvl>
    <w:lvl w:ilvl="2" w:tentative="0">
      <w:start w:val="1"/>
      <w:numFmt w:val="decimal"/>
      <w:lvlText w:val="%1.%2.%3."/>
      <w:lvlJc w:val="left"/>
      <w:pPr>
        <w:tabs>
          <w:tab w:val="left" w:pos="5399"/>
        </w:tabs>
        <w:ind w:left="5399" w:hanging="709"/>
      </w:pPr>
      <w:rPr>
        <w:rFonts w:hint="default" w:ascii="Times New Roman" w:hAnsi="Times New Roman" w:eastAsia="宋体"/>
        <w:b/>
        <w:i w:val="0"/>
        <w:sz w:val="28"/>
        <w:szCs w:val="28"/>
      </w:rPr>
    </w:lvl>
    <w:lvl w:ilvl="3" w:tentative="0">
      <w:start w:val="1"/>
      <w:numFmt w:val="decimal"/>
      <w:lvlText w:val="%1.1.%2.%4."/>
      <w:lvlJc w:val="left"/>
      <w:pPr>
        <w:tabs>
          <w:tab w:val="left" w:pos="6261"/>
        </w:tabs>
        <w:ind w:left="6261" w:hanging="851"/>
      </w:pPr>
      <w:rPr>
        <w:rFonts w:hint="default" w:ascii="Times New Roman" w:hAnsi="Times New Roman" w:eastAsia="宋体" w:cs="Times New Roman"/>
        <w:b/>
        <w:i w:val="0"/>
        <w:iCs w:val="0"/>
        <w:caps w:val="0"/>
        <w:smallCaps w:val="0"/>
        <w:strike w:val="0"/>
        <w:dstrike w:val="0"/>
        <w:vanish w:val="0"/>
        <w:spacing w:val="0"/>
        <w:kern w:val="0"/>
        <w:position w:val="0"/>
        <w:sz w:val="28"/>
        <w:szCs w:val="28"/>
        <w:u w:val="none"/>
        <w:vertAlign w:val="baseline"/>
      </w:rPr>
    </w:lvl>
    <w:lvl w:ilvl="4" w:tentative="0">
      <w:start w:val="1"/>
      <w:numFmt w:val="decimal"/>
      <w:lvlText w:val="%1.%2.%3.%4.%5."/>
      <w:lvlJc w:val="left"/>
      <w:pPr>
        <w:tabs>
          <w:tab w:val="left" w:pos="4962"/>
        </w:tabs>
        <w:ind w:left="4962" w:hanging="992"/>
      </w:pPr>
      <w:rPr>
        <w:rFonts w:hint="default" w:ascii="Times New Roman" w:hAnsi="Times New Roman" w:eastAsia="宋体"/>
        <w:b/>
        <w:i w:val="0"/>
        <w:sz w:val="28"/>
        <w:szCs w:val="28"/>
      </w:rPr>
    </w:lvl>
    <w:lvl w:ilvl="5" w:tentative="0">
      <w:start w:val="1"/>
      <w:numFmt w:val="decimal"/>
      <w:lvlText w:val="%1.%2.%3.%4.%5.%6."/>
      <w:lvlJc w:val="left"/>
      <w:pPr>
        <w:tabs>
          <w:tab w:val="left" w:pos="5104"/>
        </w:tabs>
        <w:ind w:left="5104" w:hanging="1134"/>
      </w:pPr>
      <w:rPr>
        <w:rFonts w:hint="default" w:ascii="Times New Roman" w:hAnsi="Times New Roman" w:eastAsia="宋体"/>
        <w:b/>
        <w:i w:val="0"/>
        <w:sz w:val="28"/>
        <w:szCs w:val="28"/>
      </w:rPr>
    </w:lvl>
    <w:lvl w:ilvl="6" w:tentative="0">
      <w:start w:val="1"/>
      <w:numFmt w:val="decimal"/>
      <w:lvlText w:val="%1.%2.%3.%4.%5.%6.%7."/>
      <w:lvlJc w:val="left"/>
      <w:pPr>
        <w:tabs>
          <w:tab w:val="left" w:pos="5246"/>
        </w:tabs>
        <w:ind w:left="5246" w:hanging="1276"/>
      </w:pPr>
      <w:rPr>
        <w:rFonts w:hint="eastAsia"/>
      </w:rPr>
    </w:lvl>
    <w:lvl w:ilvl="7" w:tentative="0">
      <w:start w:val="1"/>
      <w:numFmt w:val="decimal"/>
      <w:lvlText w:val="%1.%2.%3.%4.%5.%6.%7.%8."/>
      <w:lvlJc w:val="left"/>
      <w:pPr>
        <w:tabs>
          <w:tab w:val="left" w:pos="5388"/>
        </w:tabs>
        <w:ind w:left="5388" w:hanging="1418"/>
      </w:pPr>
      <w:rPr>
        <w:rFonts w:hint="eastAsia"/>
      </w:rPr>
    </w:lvl>
    <w:lvl w:ilvl="8" w:tentative="0">
      <w:start w:val="1"/>
      <w:numFmt w:val="decimal"/>
      <w:lvlText w:val="%1.%2.%3.%4.%5.%6.%7.%8.%9."/>
      <w:lvlJc w:val="left"/>
      <w:pPr>
        <w:tabs>
          <w:tab w:val="left" w:pos="5529"/>
        </w:tabs>
        <w:ind w:left="5529" w:hanging="1559"/>
      </w:pPr>
      <w:rPr>
        <w:rFonts w:hint="eastAsia"/>
      </w:rPr>
    </w:lvl>
  </w:abstractNum>
  <w:abstractNum w:abstractNumId="11">
    <w:nsid w:val="00000011"/>
    <w:multiLevelType w:val="multilevel"/>
    <w:tmpl w:val="00000011"/>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720"/>
        </w:tabs>
        <w:ind w:left="72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00000012"/>
    <w:multiLevelType w:val="singleLevel"/>
    <w:tmpl w:val="00000012"/>
    <w:lvl w:ilvl="0" w:tentative="0">
      <w:start w:val="1"/>
      <w:numFmt w:val="japaneseCounting"/>
      <w:lvlText w:val="第%1条"/>
      <w:lvlJc w:val="left"/>
      <w:pPr>
        <w:tabs>
          <w:tab w:val="left" w:pos="1521"/>
        </w:tabs>
        <w:ind w:left="1521" w:hanging="1095"/>
      </w:pPr>
      <w:rPr>
        <w:rFonts w:hint="eastAsia"/>
      </w:rPr>
    </w:lvl>
  </w:abstractNum>
  <w:abstractNum w:abstractNumId="13">
    <w:nsid w:val="00000016"/>
    <w:multiLevelType w:val="multilevel"/>
    <w:tmpl w:val="00000016"/>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4">
    <w:nsid w:val="1157AA41"/>
    <w:multiLevelType w:val="singleLevel"/>
    <w:tmpl w:val="1157AA41"/>
    <w:lvl w:ilvl="0" w:tentative="0">
      <w:start w:val="5"/>
      <w:numFmt w:val="decimal"/>
      <w:suff w:val="nothing"/>
      <w:lvlText w:val="%1、"/>
      <w:lvlJc w:val="left"/>
    </w:lvl>
  </w:abstractNum>
  <w:abstractNum w:abstractNumId="15">
    <w:nsid w:val="21D71AD2"/>
    <w:multiLevelType w:val="singleLevel"/>
    <w:tmpl w:val="21D71AD2"/>
    <w:lvl w:ilvl="0" w:tentative="0">
      <w:start w:val="1"/>
      <w:numFmt w:val="decimal"/>
      <w:lvlText w:val="%1."/>
      <w:lvlJc w:val="left"/>
      <w:pPr>
        <w:tabs>
          <w:tab w:val="left" w:pos="312"/>
        </w:tabs>
      </w:pPr>
    </w:lvl>
  </w:abstractNum>
  <w:abstractNum w:abstractNumId="16">
    <w:nsid w:val="30942FA6"/>
    <w:multiLevelType w:val="singleLevel"/>
    <w:tmpl w:val="30942FA6"/>
    <w:lvl w:ilvl="0" w:tentative="0">
      <w:start w:val="1"/>
      <w:numFmt w:val="decimal"/>
      <w:pStyle w:val="5"/>
      <w:lvlText w:val="%1."/>
      <w:lvlJc w:val="left"/>
      <w:pPr>
        <w:ind w:left="425" w:hanging="425"/>
      </w:pPr>
      <w:rPr>
        <w:rFonts w:hint="default"/>
      </w:rPr>
    </w:lvl>
  </w:abstractNum>
  <w:abstractNum w:abstractNumId="17">
    <w:nsid w:val="609BDB9D"/>
    <w:multiLevelType w:val="singleLevel"/>
    <w:tmpl w:val="609BDB9D"/>
    <w:lvl w:ilvl="0" w:tentative="0">
      <w:start w:val="1"/>
      <w:numFmt w:val="decimal"/>
      <w:suff w:val="nothing"/>
      <w:lvlText w:val="%1、"/>
      <w:lvlJc w:val="left"/>
    </w:lvl>
  </w:abstractNum>
  <w:abstractNum w:abstractNumId="18">
    <w:nsid w:val="75D7773D"/>
    <w:multiLevelType w:val="singleLevel"/>
    <w:tmpl w:val="75D7773D"/>
    <w:lvl w:ilvl="0" w:tentative="0">
      <w:start w:val="1"/>
      <w:numFmt w:val="decimal"/>
      <w:suff w:val="nothing"/>
      <w:lvlText w:val="%1、"/>
      <w:lvlJc w:val="left"/>
    </w:lvl>
  </w:abstractNum>
  <w:num w:numId="1">
    <w:abstractNumId w:val="10"/>
  </w:num>
  <w:num w:numId="2">
    <w:abstractNumId w:val="16"/>
  </w:num>
  <w:num w:numId="3">
    <w:abstractNumId w:val="1"/>
  </w:num>
  <w:num w:numId="4">
    <w:abstractNumId w:val="14"/>
  </w:num>
  <w:num w:numId="5">
    <w:abstractNumId w:val="17"/>
  </w:num>
  <w:num w:numId="6">
    <w:abstractNumId w:val="6"/>
  </w:num>
  <w:num w:numId="7">
    <w:abstractNumId w:val="18"/>
  </w:num>
  <w:num w:numId="8">
    <w:abstractNumId w:val="5"/>
  </w:num>
  <w:num w:numId="9">
    <w:abstractNumId w:val="2"/>
  </w:num>
  <w:num w:numId="10">
    <w:abstractNumId w:val="3"/>
  </w:num>
  <w:num w:numId="11">
    <w:abstractNumId w:val="15"/>
  </w:num>
  <w:num w:numId="12">
    <w:abstractNumId w:val="4"/>
  </w:num>
  <w:num w:numId="13">
    <w:abstractNumId w:val="0"/>
  </w:num>
  <w:num w:numId="14">
    <w:abstractNumId w:val="12"/>
  </w:num>
  <w:num w:numId="15">
    <w:abstractNumId w:val="11"/>
  </w:num>
  <w:num w:numId="16">
    <w:abstractNumId w:val="8"/>
  </w:num>
  <w:num w:numId="17">
    <w:abstractNumId w:val="9"/>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B7CD7"/>
    <w:rsid w:val="024867E4"/>
    <w:rsid w:val="035B3F7B"/>
    <w:rsid w:val="08B84ACC"/>
    <w:rsid w:val="0BA031E7"/>
    <w:rsid w:val="0D8709F1"/>
    <w:rsid w:val="109127D2"/>
    <w:rsid w:val="192A2B8B"/>
    <w:rsid w:val="23905186"/>
    <w:rsid w:val="28237D5C"/>
    <w:rsid w:val="31552F50"/>
    <w:rsid w:val="37C52988"/>
    <w:rsid w:val="3C5E715D"/>
    <w:rsid w:val="445A645C"/>
    <w:rsid w:val="4597548E"/>
    <w:rsid w:val="50F43794"/>
    <w:rsid w:val="53B9716E"/>
    <w:rsid w:val="56E36785"/>
    <w:rsid w:val="5ABD4C6C"/>
    <w:rsid w:val="5E8F2D4E"/>
    <w:rsid w:val="6A9B7CD7"/>
    <w:rsid w:val="73247AB1"/>
    <w:rsid w:val="7C294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link w:val="31"/>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8">
    <w:name w:val="heading 2"/>
    <w:basedOn w:val="1"/>
    <w:next w:val="1"/>
    <w:qFormat/>
    <w:uiPriority w:val="0"/>
    <w:pPr>
      <w:keepNext/>
      <w:keepLines/>
      <w:widowControl w:val="0"/>
      <w:tabs>
        <w:tab w:val="left" w:pos="720"/>
      </w:tabs>
      <w:spacing w:before="260" w:beforeLines="0" w:after="260" w:afterLines="0" w:line="360" w:lineRule="auto"/>
      <w:jc w:val="center"/>
      <w:outlineLvl w:val="1"/>
    </w:pPr>
    <w:rPr>
      <w:rFonts w:ascii="宋体" w:hAnsi="宋体" w:cs="Arial"/>
      <w:b/>
      <w:bCs/>
      <w:i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6"/>
    <w:qFormat/>
    <w:uiPriority w:val="0"/>
    <w:pPr>
      <w:keepNext/>
      <w:keepLines/>
      <w:spacing w:before="280" w:after="156" w:line="377" w:lineRule="auto"/>
      <w:outlineLvl w:val="4"/>
    </w:pPr>
    <w:rPr>
      <w:rFonts w:ascii="Arial" w:hAnsi="Arial" w:eastAsia="黑体"/>
      <w:b/>
      <w:sz w:val="24"/>
      <w:szCs w:val="28"/>
    </w:rPr>
  </w:style>
  <w:style w:type="paragraph" w:customStyle="1" w:styleId="3">
    <w:name w:val="正文1"/>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文本1"/>
    <w:basedOn w:val="5"/>
    <w:next w:val="3"/>
    <w:qFormat/>
    <w:uiPriority w:val="0"/>
    <w:pPr>
      <w:spacing w:beforeLines="0" w:afterLines="50"/>
    </w:pPr>
  </w:style>
  <w:style w:type="paragraph" w:customStyle="1" w:styleId="5">
    <w:name w:val="表格内1"/>
    <w:next w:val="4"/>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6">
    <w:name w:val="正文（绿盟科技）"/>
    <w:qFormat/>
    <w:uiPriority w:val="0"/>
    <w:pPr>
      <w:spacing w:line="300" w:lineRule="auto"/>
    </w:pPr>
    <w:rPr>
      <w:rFonts w:ascii="Arial" w:hAnsi="Arial" w:eastAsia="宋体" w:cs="黑体"/>
      <w:sz w:val="21"/>
      <w:szCs w:val="21"/>
      <w:lang w:val="en-US" w:eastAsia="zh-CN" w:bidi="ar-SA"/>
    </w:rPr>
  </w:style>
  <w:style w:type="paragraph" w:styleId="9">
    <w:name w:val="Normal Indent"/>
    <w:basedOn w:val="1"/>
    <w:qFormat/>
    <w:uiPriority w:val="0"/>
    <w:pPr>
      <w:widowControl w:val="0"/>
      <w:spacing w:line="360" w:lineRule="auto"/>
      <w:ind w:firstLine="420" w:firstLineChars="200"/>
      <w:jc w:val="both"/>
    </w:pPr>
    <w:rPr>
      <w:rFonts w:ascii="Calibri"/>
      <w:kern w:val="2"/>
      <w:sz w:val="21"/>
      <w:szCs w:val="24"/>
    </w:rPr>
  </w:style>
  <w:style w:type="paragraph" w:styleId="10">
    <w:name w:val="Salutation"/>
    <w:basedOn w:val="1"/>
    <w:next w:val="1"/>
    <w:qFormat/>
    <w:uiPriority w:val="0"/>
    <w:pPr>
      <w:widowControl w:val="0"/>
      <w:jc w:val="both"/>
    </w:pPr>
    <w:rPr>
      <w:rFonts w:eastAsia="黑体"/>
      <w:kern w:val="2"/>
      <w:szCs w:val="20"/>
    </w:rPr>
  </w:style>
  <w:style w:type="paragraph" w:styleId="11">
    <w:name w:val="Body Text"/>
    <w:basedOn w:val="1"/>
    <w:next w:val="1"/>
    <w:qFormat/>
    <w:uiPriority w:val="0"/>
    <w:pPr>
      <w:spacing w:after="120" w:afterLines="0"/>
    </w:pPr>
    <w:rPr>
      <w:rFonts w:ascii="Calibri"/>
      <w:sz w:val="24"/>
      <w:szCs w:val="24"/>
    </w:rPr>
  </w:style>
  <w:style w:type="paragraph" w:styleId="12">
    <w:name w:val="Body Text Indent"/>
    <w:basedOn w:val="1"/>
    <w:qFormat/>
    <w:uiPriority w:val="0"/>
    <w:pPr>
      <w:widowControl w:val="0"/>
      <w:autoSpaceDE w:val="0"/>
      <w:autoSpaceDN w:val="0"/>
      <w:adjustRightInd w:val="0"/>
      <w:spacing w:line="360" w:lineRule="auto"/>
      <w:ind w:firstLine="540" w:firstLineChars="180"/>
      <w:jc w:val="both"/>
    </w:pPr>
    <w:rPr>
      <w:sz w:val="30"/>
      <w:szCs w:val="24"/>
    </w:rPr>
  </w:style>
  <w:style w:type="paragraph" w:styleId="13">
    <w:name w:val="toc 3"/>
    <w:basedOn w:val="1"/>
    <w:next w:val="1"/>
    <w:qFormat/>
    <w:uiPriority w:val="0"/>
    <w:pPr>
      <w:widowControl w:val="0"/>
      <w:ind w:left="360"/>
    </w:pPr>
    <w:rPr>
      <w:i/>
      <w:kern w:val="2"/>
      <w:sz w:val="20"/>
      <w:szCs w:val="20"/>
    </w:rPr>
  </w:style>
  <w:style w:type="paragraph" w:styleId="14">
    <w:name w:val="Plain Text"/>
    <w:basedOn w:val="1"/>
    <w:qFormat/>
    <w:uiPriority w:val="99"/>
    <w:pPr>
      <w:widowControl w:val="0"/>
      <w:autoSpaceDE w:val="0"/>
      <w:autoSpaceDN w:val="0"/>
      <w:adjustRightInd w:val="0"/>
      <w:jc w:val="both"/>
    </w:pPr>
    <w:rPr>
      <w:rFonts w:hint="eastAsia" w:hAnsi="Tms Rmn"/>
      <w:sz w:val="21"/>
    </w:rPr>
  </w:style>
  <w:style w:type="paragraph" w:styleId="15">
    <w:name w:val="Date"/>
    <w:basedOn w:val="1"/>
    <w:next w:val="1"/>
    <w:qFormat/>
    <w:uiPriority w:val="0"/>
    <w:pPr>
      <w:ind w:left="100" w:leftChars="2500"/>
    </w:pPr>
    <w:rPr>
      <w:rFonts w:ascii="Calibri"/>
      <w:sz w:val="24"/>
      <w:szCs w:val="24"/>
    </w:rPr>
  </w:style>
  <w:style w:type="paragraph" w:styleId="16">
    <w:name w:val="footer"/>
    <w:basedOn w:val="1"/>
    <w:qFormat/>
    <w:uiPriority w:val="99"/>
    <w:pPr>
      <w:tabs>
        <w:tab w:val="center" w:pos="4153"/>
        <w:tab w:val="right" w:pos="8306"/>
      </w:tabs>
      <w:snapToGrid w:val="0"/>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Calibri"/>
      <w:sz w:val="18"/>
      <w:szCs w:val="18"/>
    </w:rPr>
  </w:style>
  <w:style w:type="paragraph" w:styleId="18">
    <w:name w:val="toc 1"/>
    <w:basedOn w:val="1"/>
    <w:next w:val="1"/>
    <w:qFormat/>
    <w:uiPriority w:val="39"/>
    <w:pPr>
      <w:spacing w:before="120" w:beforeLines="0" w:after="120" w:afterLines="0"/>
    </w:pPr>
    <w:rPr>
      <w:b/>
      <w:bCs/>
      <w:caps/>
      <w:szCs w:val="20"/>
    </w:rPr>
  </w:style>
  <w:style w:type="paragraph" w:styleId="19">
    <w:name w:val="Body Text 2"/>
    <w:basedOn w:val="1"/>
    <w:next w:val="11"/>
    <w:qFormat/>
    <w:uiPriority w:val="0"/>
    <w:pPr>
      <w:widowControl w:val="0"/>
      <w:autoSpaceDE w:val="0"/>
      <w:autoSpaceDN w:val="0"/>
      <w:adjustRightInd w:val="0"/>
      <w:spacing w:after="120" w:afterLines="0" w:line="480" w:lineRule="auto"/>
      <w:jc w:val="both"/>
    </w:pPr>
    <w:rPr>
      <w:sz w:val="21"/>
      <w:szCs w:val="21"/>
    </w:rPr>
  </w:style>
  <w:style w:type="paragraph" w:styleId="20">
    <w:name w:val="Body Text First Indent"/>
    <w:basedOn w:val="11"/>
    <w:next w:val="1"/>
    <w:qFormat/>
    <w:uiPriority w:val="0"/>
    <w:pPr>
      <w:widowControl w:val="0"/>
      <w:ind w:firstLine="420" w:firstLineChars="100"/>
      <w:jc w:val="both"/>
    </w:pPr>
    <w:rPr>
      <w:rFonts w:ascii="宋体" w:hAnsi="宋体"/>
      <w:kern w:val="2"/>
      <w:sz w:val="21"/>
      <w:szCs w:val="20"/>
    </w:rPr>
  </w:style>
  <w:style w:type="table" w:styleId="22">
    <w:name w:val="Table Grid"/>
    <w:basedOn w:val="2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paragraph" w:customStyle="1" w:styleId="26">
    <w:name w:val="正文首行缩进两字符"/>
    <w:basedOn w:val="1"/>
    <w:qFormat/>
    <w:uiPriority w:val="0"/>
    <w:pPr>
      <w:widowControl w:val="0"/>
      <w:spacing w:line="360" w:lineRule="auto"/>
      <w:ind w:firstLine="200" w:firstLineChars="200"/>
      <w:jc w:val="both"/>
    </w:pPr>
    <w:rPr>
      <w:kern w:val="2"/>
      <w:sz w:val="21"/>
      <w:szCs w:val="20"/>
    </w:rPr>
  </w:style>
  <w:style w:type="paragraph" w:customStyle="1" w:styleId="27">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28">
    <w:name w:val="13、表格内居中正文"/>
    <w:basedOn w:val="1"/>
    <w:qFormat/>
    <w:uiPriority w:val="0"/>
    <w:pPr>
      <w:tabs>
        <w:tab w:val="left" w:pos="0"/>
      </w:tabs>
      <w:wordWrap w:val="0"/>
      <w:topLinePunct/>
      <w:adjustRightInd w:val="0"/>
      <w:snapToGrid w:val="0"/>
      <w:spacing w:line="360" w:lineRule="exact"/>
      <w:jc w:val="center"/>
    </w:pPr>
    <w:rPr>
      <w:rFonts w:cs="Times New Roman"/>
      <w:color w:val="auto"/>
      <w:kern w:val="2"/>
      <w:sz w:val="21"/>
      <w:szCs w:val="24"/>
    </w:rPr>
  </w:style>
  <w:style w:type="paragraph" w:customStyle="1" w:styleId="29">
    <w:name w:val="12、表格内左对齐正文"/>
    <w:basedOn w:val="1"/>
    <w:qFormat/>
    <w:uiPriority w:val="0"/>
    <w:pPr>
      <w:tabs>
        <w:tab w:val="left" w:pos="0"/>
      </w:tabs>
      <w:wordWrap w:val="0"/>
      <w:topLinePunct/>
      <w:adjustRightInd w:val="0"/>
      <w:snapToGrid w:val="0"/>
      <w:spacing w:line="360" w:lineRule="exact"/>
      <w:ind w:left="48" w:leftChars="20"/>
      <w:jc w:val="left"/>
    </w:pPr>
    <w:rPr>
      <w:rFonts w:cs="Times New Roman"/>
      <w:color w:val="auto"/>
      <w:kern w:val="2"/>
      <w:sz w:val="21"/>
      <w:szCs w:val="24"/>
    </w:rPr>
  </w:style>
  <w:style w:type="paragraph" w:customStyle="1" w:styleId="3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1 Char"/>
    <w:link w:val="7"/>
    <w:qFormat/>
    <w:uiPriority w:val="0"/>
    <w:rPr>
      <w:rFonts w:ascii="华文中宋" w:hAnsi="华文中宋" w:eastAsia="华文中宋"/>
      <w:b/>
      <w:bCs/>
      <w:color w:val="000000"/>
      <w:kern w:val="44"/>
      <w:sz w:val="32"/>
      <w:szCs w:val="32"/>
    </w:rPr>
  </w:style>
  <w:style w:type="paragraph" w:customStyle="1" w:styleId="32">
    <w:name w:val="null3"/>
    <w:qFormat/>
    <w:uiPriority w:val="0"/>
    <w:rPr>
      <w:rFonts w:hint="eastAsia" w:ascii="Calibri" w:hAnsi="Calibri" w:eastAsia="宋体" w:cs="Times New Roman"/>
      <w:lang w:val="en-US" w:eastAsia="zh-Hans"/>
    </w:rPr>
  </w:style>
  <w:style w:type="paragraph" w:customStyle="1" w:styleId="33">
    <w:name w:val="19、“(1)”六级标题"/>
    <w:basedOn w:val="34"/>
    <w:qFormat/>
    <w:uiPriority w:val="0"/>
    <w:pPr>
      <w:numPr>
        <w:ilvl w:val="5"/>
        <w:numId w:val="3"/>
      </w:numPr>
      <w:tabs>
        <w:tab w:val="left" w:pos="0"/>
      </w:tabs>
      <w:ind w:firstLine="803" w:firstLineChars="200"/>
    </w:pPr>
  </w:style>
  <w:style w:type="paragraph" w:customStyle="1" w:styleId="34">
    <w:name w:val="17“1.”四级标题"/>
    <w:basedOn w:val="35"/>
    <w:qFormat/>
    <w:uiPriority w:val="0"/>
    <w:pPr>
      <w:numPr>
        <w:ilvl w:val="3"/>
        <w:numId w:val="3"/>
      </w:numPr>
      <w:ind w:firstLine="803" w:firstLineChars="200"/>
    </w:pPr>
    <w:rPr>
      <w:rFonts w:ascii="宋体" w:hAnsi="宋体" w:eastAsia="宋体"/>
    </w:rPr>
  </w:style>
  <w:style w:type="paragraph" w:customStyle="1" w:styleId="35">
    <w:name w:val="02、首行缩进2字符正文"/>
    <w:basedOn w:val="1"/>
    <w:qFormat/>
    <w:uiPriority w:val="0"/>
    <w:pPr>
      <w:tabs>
        <w:tab w:val="left" w:pos="0"/>
      </w:tabs>
      <w:wordWrap w:val="0"/>
      <w:topLinePunct/>
      <w:ind w:firstLine="480" w:firstLineChars="200"/>
    </w:pPr>
    <w:rPr>
      <w:rFonts w:ascii="宋体" w:hAnsi="宋体" w:eastAsia="宋体"/>
    </w:rPr>
  </w:style>
  <w:style w:type="paragraph" w:customStyle="1" w:styleId="36">
    <w:name w:val="_Style 3"/>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37">
    <w:name w:val="BodyText"/>
    <w:basedOn w:val="1"/>
    <w:next w:val="1"/>
    <w:qFormat/>
    <w:uiPriority w:val="0"/>
    <w:pPr>
      <w:widowControl/>
      <w:spacing w:line="360" w:lineRule="auto"/>
      <w:jc w:val="both"/>
      <w:textAlignment w:val="baseline"/>
    </w:pPr>
    <w:rPr>
      <w:color w:val="FF0000"/>
      <w:kern w:val="2"/>
      <w:sz w:val="21"/>
      <w:szCs w:val="21"/>
      <w:lang w:val="en-US" w:eastAsia="zh-CN" w:bidi="ar-SA"/>
    </w:rPr>
  </w:style>
  <w:style w:type="paragraph" w:customStyle="1" w:styleId="38">
    <w:name w:val="样式 首行缩进:  2 字符"/>
    <w:basedOn w:val="1"/>
    <w:qFormat/>
    <w:uiPriority w:val="0"/>
    <w:pPr>
      <w:widowControl w:val="0"/>
      <w:ind w:firstLine="420" w:firstLineChars="200"/>
      <w:jc w:val="both"/>
    </w:pPr>
    <w:rPr>
      <w:rFonts w:cs="宋体"/>
      <w:kern w:val="2"/>
      <w:sz w:val="21"/>
      <w:szCs w:val="20"/>
    </w:rPr>
  </w:style>
  <w:style w:type="paragraph" w:styleId="39">
    <w:name w:val="List Paragraph"/>
    <w:basedOn w:val="1"/>
    <w:qFormat/>
    <w:uiPriority w:val="0"/>
    <w:pPr>
      <w:widowControl w:val="0"/>
      <w:ind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file:///C:\Users\Administrator\AppData\Roaming\Tencent\Users\272471755\QQ\WinTemp\RichOle\GD%2525252525257BL2PK%2525252525257D6E3)GN~0T$E@DM3.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14510</Words>
  <Characters>15393</Characters>
  <Lines>0</Lines>
  <Paragraphs>0</Paragraphs>
  <TotalTime>503</TotalTime>
  <ScaleCrop>false</ScaleCrop>
  <LinksUpToDate>false</LinksUpToDate>
  <CharactersWithSpaces>15533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2026-03-10T00:33:00Z</dcterms:created>
  <dc:creator>老李</dc:creator>
  <cp:lastModifiedBy>老李</cp:lastModifiedBy>
  <cp:lastPrinted>2026-04-01T02:19:00Z</cp:lastPrinted>
  <dcterms:modified xsi:type="dcterms:W3CDTF">2026-04-30T05:57:57Z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9014696CF9624F868B51BC0E1D340865_11</vt:lpwstr>
  </property>
  <property fmtid="{D5CDD505-2E9C-101B-9397-08002B2CF9AE}" pid="4" name="KSOTemplateDocerSaveRecord">
    <vt:lpwstr>eyJoZGlkIjoiYWRlZTQ1MWU3MTRkYjUyNjg2NjE4OGNkOTI0NDUyMGUiLCJ1c2VySWQiOiIxMjA5MTQ2OTY1In0=</vt:lpwstr>
  </property>
</Properties>
</file>